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15"/>
          <w:tab w:val="left" w:pos="8820"/>
        </w:tabs>
        <w:spacing w:before="312" w:beforeLines="100" w:after="156" w:afterLines="50" w:line="500" w:lineRule="exact"/>
        <w:ind w:right="267" w:rightChars="127"/>
        <w:jc w:val="center"/>
        <w:rPr>
          <w:rFonts w:ascii="宋体" w:hAnsi="宋体" w:eastAsia="宋体" w:cs="宋体"/>
          <w:b/>
          <w:bCs/>
          <w:color w:val="auto"/>
          <w:sz w:val="52"/>
          <w:szCs w:val="52"/>
          <w:highlight w:val="none"/>
        </w:rPr>
      </w:pPr>
    </w:p>
    <w:p>
      <w:pPr>
        <w:tabs>
          <w:tab w:val="left" w:pos="315"/>
          <w:tab w:val="left" w:pos="8820"/>
        </w:tabs>
        <w:spacing w:before="312" w:beforeLines="100" w:after="156" w:afterLines="50" w:line="500" w:lineRule="exact"/>
        <w:ind w:right="267" w:rightChars="127"/>
        <w:jc w:val="both"/>
        <w:rPr>
          <w:rFonts w:ascii="宋体" w:hAnsi="宋体" w:eastAsia="宋体" w:cs="宋体"/>
          <w:b/>
          <w:bCs/>
          <w:color w:val="auto"/>
          <w:sz w:val="52"/>
          <w:szCs w:val="52"/>
          <w:highlight w:val="none"/>
        </w:rPr>
      </w:pPr>
    </w:p>
    <w:p>
      <w:pPr>
        <w:tabs>
          <w:tab w:val="left" w:pos="315"/>
          <w:tab w:val="left" w:pos="8820"/>
        </w:tabs>
        <w:spacing w:before="312" w:beforeLines="100" w:after="156" w:afterLines="50" w:line="500" w:lineRule="exact"/>
        <w:ind w:right="267" w:rightChars="127"/>
        <w:jc w:val="center"/>
        <w:rPr>
          <w:rFonts w:ascii="宋体" w:hAnsi="宋体" w:eastAsia="宋体" w:cs="宋体"/>
          <w:b/>
          <w:bCs/>
          <w:color w:val="auto"/>
          <w:sz w:val="52"/>
          <w:szCs w:val="52"/>
          <w:highlight w:val="none"/>
        </w:rPr>
      </w:pPr>
      <w:bookmarkStart w:id="0" w:name="_Hlk9544796"/>
      <w:r>
        <w:rPr>
          <w:rFonts w:hint="eastAsia" w:ascii="宋体" w:hAnsi="宋体" w:eastAsia="宋体" w:cs="宋体"/>
          <w:b/>
          <w:bCs/>
          <w:color w:val="auto"/>
          <w:sz w:val="52"/>
          <w:szCs w:val="52"/>
          <w:highlight w:val="none"/>
        </w:rPr>
        <w:t>安徽省政府采购项目</w:t>
      </w:r>
    </w:p>
    <w:p>
      <w:pPr>
        <w:tabs>
          <w:tab w:val="left" w:pos="315"/>
          <w:tab w:val="left" w:pos="8820"/>
        </w:tabs>
        <w:spacing w:before="312" w:beforeLines="100" w:after="156" w:afterLines="50" w:line="500" w:lineRule="exact"/>
        <w:ind w:right="267" w:rightChars="127"/>
        <w:jc w:val="center"/>
        <w:rPr>
          <w:rFonts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公开招标文件示范文本</w:t>
      </w:r>
      <w:bookmarkEnd w:id="0"/>
      <w:r>
        <w:rPr>
          <w:rFonts w:hint="eastAsia" w:ascii="宋体" w:hAnsi="宋体" w:eastAsia="宋体" w:cs="宋体"/>
          <w:b/>
          <w:bCs/>
          <w:color w:val="auto"/>
          <w:sz w:val="52"/>
          <w:szCs w:val="52"/>
          <w:highlight w:val="none"/>
        </w:rPr>
        <w:t>（服务类）</w:t>
      </w:r>
    </w:p>
    <w:p>
      <w:pPr>
        <w:tabs>
          <w:tab w:val="left" w:pos="315"/>
          <w:tab w:val="left" w:pos="8820"/>
        </w:tabs>
        <w:spacing w:before="312" w:beforeLines="100" w:after="156" w:afterLines="50" w:line="500" w:lineRule="exact"/>
        <w:ind w:right="267" w:rightChars="127"/>
        <w:jc w:val="center"/>
        <w:rPr>
          <w:rFonts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（202</w:t>
      </w:r>
      <w:r>
        <w:rPr>
          <w:rFonts w:hint="eastAsia" w:ascii="宋体" w:hAnsi="宋体" w:eastAsia="宋体" w:cs="宋体"/>
          <w:b/>
          <w:bCs/>
          <w:color w:val="auto"/>
          <w:sz w:val="52"/>
          <w:szCs w:val="52"/>
          <w:highlight w:val="none"/>
          <w:lang w:val="en-US" w:eastAsia="zh-CN"/>
        </w:rPr>
        <w:t>6</w:t>
      </w:r>
      <w:r>
        <w:rPr>
          <w:rFonts w:hint="eastAsia" w:ascii="宋体" w:hAnsi="宋体" w:eastAsia="宋体" w:cs="宋体"/>
          <w:b/>
          <w:bCs/>
          <w:color w:val="auto"/>
          <w:sz w:val="52"/>
          <w:szCs w:val="52"/>
          <w:highlight w:val="none"/>
        </w:rPr>
        <w:t>年版）</w:t>
      </w:r>
    </w:p>
    <w:p>
      <w:pPr>
        <w:tabs>
          <w:tab w:val="left" w:pos="315"/>
          <w:tab w:val="left" w:pos="8820"/>
        </w:tabs>
        <w:spacing w:before="312" w:beforeLines="100" w:after="156" w:afterLines="50" w:line="500" w:lineRule="exact"/>
        <w:ind w:right="267" w:rightChars="127"/>
        <w:jc w:val="center"/>
        <w:rPr>
          <w:rFonts w:ascii="宋体" w:hAnsi="宋体" w:eastAsia="宋体" w:cs="宋体"/>
          <w:b/>
          <w:bCs/>
          <w:color w:val="auto"/>
          <w:sz w:val="44"/>
          <w:szCs w:val="44"/>
          <w:highlight w:val="none"/>
        </w:rPr>
      </w:pPr>
    </w:p>
    <w:p>
      <w:pPr>
        <w:tabs>
          <w:tab w:val="left" w:pos="315"/>
          <w:tab w:val="left" w:pos="8820"/>
        </w:tabs>
        <w:spacing w:before="312" w:beforeLines="100" w:after="156" w:afterLines="50" w:line="500" w:lineRule="exact"/>
        <w:ind w:right="267" w:rightChars="127"/>
        <w:jc w:val="center"/>
        <w:rPr>
          <w:rFonts w:ascii="宋体" w:hAnsi="宋体" w:eastAsia="宋体" w:cs="宋体"/>
          <w:b/>
          <w:bCs/>
          <w:color w:val="auto"/>
          <w:sz w:val="44"/>
          <w:szCs w:val="44"/>
          <w:highlight w:val="none"/>
        </w:rPr>
      </w:pPr>
    </w:p>
    <w:p>
      <w:pPr>
        <w:tabs>
          <w:tab w:val="left" w:pos="315"/>
          <w:tab w:val="left" w:pos="8820"/>
        </w:tabs>
        <w:spacing w:before="312" w:beforeLines="100" w:after="156" w:afterLines="50" w:line="500" w:lineRule="exact"/>
        <w:ind w:right="267" w:rightChars="127"/>
        <w:jc w:val="center"/>
        <w:rPr>
          <w:rFonts w:ascii="宋体" w:hAnsi="宋体" w:eastAsia="宋体" w:cs="宋体"/>
          <w:b/>
          <w:bCs/>
          <w:color w:val="auto"/>
          <w:sz w:val="44"/>
          <w:szCs w:val="44"/>
          <w:highlight w:val="none"/>
        </w:rPr>
      </w:pPr>
    </w:p>
    <w:p>
      <w:pPr>
        <w:tabs>
          <w:tab w:val="left" w:pos="315"/>
          <w:tab w:val="left" w:pos="8820"/>
        </w:tabs>
        <w:spacing w:before="312" w:beforeLines="100" w:after="156" w:afterLines="50" w:line="500" w:lineRule="exact"/>
        <w:ind w:right="267" w:rightChars="127"/>
        <w:jc w:val="center"/>
        <w:rPr>
          <w:rFonts w:ascii="宋体" w:hAnsi="宋体" w:eastAsia="宋体" w:cs="宋体"/>
          <w:b/>
          <w:bCs/>
          <w:color w:val="auto"/>
          <w:sz w:val="44"/>
          <w:szCs w:val="44"/>
          <w:highlight w:val="none"/>
        </w:rPr>
      </w:pPr>
    </w:p>
    <w:p>
      <w:pPr>
        <w:rPr>
          <w:rFonts w:ascii="宋体" w:hAnsi="宋体" w:eastAsia="宋体" w:cs="宋体"/>
          <w:color w:val="auto"/>
          <w:highlight w:val="none"/>
        </w:rPr>
      </w:pPr>
    </w:p>
    <w:p>
      <w:pPr>
        <w:tabs>
          <w:tab w:val="left" w:pos="315"/>
          <w:tab w:val="left" w:pos="8820"/>
        </w:tabs>
        <w:spacing w:before="312" w:beforeLines="100" w:after="156" w:afterLines="50" w:line="500" w:lineRule="exact"/>
        <w:ind w:right="267" w:rightChars="127"/>
        <w:jc w:val="center"/>
        <w:rPr>
          <w:rFonts w:ascii="宋体" w:hAnsi="宋体" w:eastAsia="宋体" w:cs="宋体"/>
          <w:b/>
          <w:bCs/>
          <w:color w:val="auto"/>
          <w:sz w:val="44"/>
          <w:szCs w:val="44"/>
          <w:highlight w:val="none"/>
        </w:rPr>
      </w:pPr>
    </w:p>
    <w:p>
      <w:pPr>
        <w:tabs>
          <w:tab w:val="left" w:pos="2410"/>
        </w:tabs>
        <w:autoSpaceDE w:val="0"/>
        <w:autoSpaceDN w:val="0"/>
        <w:adjustRightInd w:val="0"/>
        <w:snapToGrid w:val="0"/>
        <w:spacing w:line="360" w:lineRule="auto"/>
        <w:ind w:firstLine="723" w:firstLineChars="200"/>
        <w:rPr>
          <w:rFonts w:hint="eastAsia" w:ascii="宋体" w:hAnsi="宋体" w:eastAsia="宋体" w:cs="宋体"/>
          <w:b/>
          <w:color w:val="auto"/>
          <w:spacing w:val="20"/>
          <w:kern w:val="0"/>
          <w:sz w:val="32"/>
          <w:szCs w:val="32"/>
          <w:highlight w:val="none"/>
          <w:u w:val="single"/>
          <w:lang w:val="en-US" w:eastAsia="zh-CN"/>
        </w:rPr>
      </w:pPr>
      <w:r>
        <w:rPr>
          <w:rFonts w:hint="eastAsia" w:ascii="宋体" w:hAnsi="宋体" w:eastAsia="宋体" w:cs="宋体"/>
          <w:b/>
          <w:color w:val="auto"/>
          <w:spacing w:val="20"/>
          <w:kern w:val="0"/>
          <w:sz w:val="32"/>
          <w:szCs w:val="32"/>
          <w:highlight w:val="none"/>
        </w:rPr>
        <w:t>项目名称：</w:t>
      </w:r>
      <w:r>
        <w:rPr>
          <w:rFonts w:hint="eastAsia" w:ascii="宋体" w:hAnsi="宋体" w:eastAsia="宋体" w:cs="宋体"/>
          <w:b/>
          <w:color w:val="auto"/>
          <w:spacing w:val="20"/>
          <w:kern w:val="0"/>
          <w:sz w:val="32"/>
          <w:szCs w:val="32"/>
          <w:highlight w:val="none"/>
          <w:u w:val="single"/>
          <w:lang w:val="en-US" w:eastAsia="zh-CN"/>
        </w:rPr>
        <w:t>滁州市总工会办公楼和天长路老工会物业管理项目</w:t>
      </w:r>
    </w:p>
    <w:p>
      <w:pPr>
        <w:tabs>
          <w:tab w:val="left" w:pos="2410"/>
        </w:tabs>
        <w:autoSpaceDE w:val="0"/>
        <w:autoSpaceDN w:val="0"/>
        <w:adjustRightInd w:val="0"/>
        <w:snapToGrid w:val="0"/>
        <w:spacing w:line="360" w:lineRule="auto"/>
        <w:ind w:firstLine="723" w:firstLineChars="200"/>
        <w:rPr>
          <w:rFonts w:ascii="宋体" w:hAnsi="宋体" w:eastAsia="宋体" w:cs="宋体"/>
          <w:b/>
          <w:color w:val="auto"/>
          <w:spacing w:val="20"/>
          <w:kern w:val="0"/>
          <w:sz w:val="32"/>
          <w:szCs w:val="32"/>
          <w:highlight w:val="none"/>
        </w:rPr>
      </w:pPr>
      <w:r>
        <w:rPr>
          <w:rFonts w:hint="eastAsia" w:ascii="宋体" w:hAnsi="宋体" w:eastAsia="宋体" w:cs="宋体"/>
          <w:b/>
          <w:color w:val="auto"/>
          <w:spacing w:val="20"/>
          <w:kern w:val="0"/>
          <w:sz w:val="32"/>
          <w:szCs w:val="32"/>
          <w:highlight w:val="none"/>
        </w:rPr>
        <w:t>采 购 人：</w:t>
      </w:r>
      <w:r>
        <w:rPr>
          <w:rFonts w:hint="eastAsia" w:ascii="宋体" w:hAnsi="宋体" w:eastAsia="宋体" w:cs="宋体"/>
          <w:b/>
          <w:color w:val="auto"/>
          <w:spacing w:val="20"/>
          <w:kern w:val="0"/>
          <w:sz w:val="32"/>
          <w:szCs w:val="32"/>
          <w:highlight w:val="none"/>
          <w:u w:val="single"/>
          <w:lang w:eastAsia="zh-CN"/>
        </w:rPr>
        <w:t>滁州市总工会</w:t>
      </w:r>
    </w:p>
    <w:p>
      <w:pPr>
        <w:tabs>
          <w:tab w:val="left" w:pos="2410"/>
        </w:tabs>
        <w:autoSpaceDE w:val="0"/>
        <w:autoSpaceDN w:val="0"/>
        <w:adjustRightInd w:val="0"/>
        <w:snapToGrid w:val="0"/>
        <w:spacing w:line="360" w:lineRule="auto"/>
        <w:ind w:firstLine="723" w:firstLineChars="200"/>
        <w:rPr>
          <w:rFonts w:ascii="宋体" w:hAnsi="宋体" w:eastAsia="宋体" w:cs="宋体"/>
          <w:b/>
          <w:color w:val="auto"/>
          <w:spacing w:val="20"/>
          <w:kern w:val="0"/>
          <w:sz w:val="32"/>
          <w:szCs w:val="32"/>
          <w:highlight w:val="none"/>
          <w:u w:val="single"/>
        </w:rPr>
      </w:pPr>
      <w:r>
        <w:rPr>
          <w:rFonts w:hint="eastAsia" w:ascii="宋体" w:hAnsi="宋体" w:eastAsia="宋体" w:cs="宋体"/>
          <w:b/>
          <w:color w:val="auto"/>
          <w:spacing w:val="20"/>
          <w:kern w:val="0"/>
          <w:sz w:val="32"/>
          <w:szCs w:val="32"/>
          <w:highlight w:val="none"/>
        </w:rPr>
        <w:t>采购代理机构：</w:t>
      </w:r>
      <w:r>
        <w:rPr>
          <w:rFonts w:hint="eastAsia" w:ascii="宋体" w:hAnsi="宋体" w:eastAsia="宋体"/>
          <w:b/>
          <w:color w:val="auto"/>
          <w:spacing w:val="0"/>
          <w:kern w:val="0"/>
          <w:sz w:val="32"/>
          <w:szCs w:val="32"/>
          <w:highlight w:val="none"/>
          <w:u w:val="single"/>
          <w:lang w:val="en-US" w:eastAsia="zh-CN"/>
        </w:rPr>
        <w:t>安徽人和项目管理有限公司</w:t>
      </w:r>
    </w:p>
    <w:p>
      <w:pPr>
        <w:pStyle w:val="10"/>
        <w:rPr>
          <w:rFonts w:ascii="宋体" w:hAnsi="宋体" w:eastAsia="宋体" w:cs="宋体"/>
          <w:color w:val="auto"/>
          <w:highlight w:val="none"/>
        </w:rPr>
      </w:pPr>
    </w:p>
    <w:p>
      <w:pPr>
        <w:pStyle w:val="11"/>
      </w:pPr>
    </w:p>
    <w:p>
      <w:pPr>
        <w:jc w:val="center"/>
        <w:rPr>
          <w:rFonts w:hint="eastAsia" w:ascii="宋体" w:hAnsi="宋体" w:eastAsia="宋体" w:cs="宋体"/>
          <w:b/>
          <w:color w:val="auto"/>
          <w:sz w:val="36"/>
          <w:highlight w:val="none"/>
        </w:rPr>
        <w:sectPr>
          <w:headerReference r:id="rId3" w:type="default"/>
          <w:footerReference r:id="rId4" w:type="default"/>
          <w:pgSz w:w="11905" w:h="16838"/>
          <w:pgMar w:top="1417" w:right="1417" w:bottom="1417" w:left="1417" w:header="850" w:footer="992" w:gutter="0"/>
          <w:pgNumType w:fmt="decimal"/>
          <w:cols w:space="0" w:num="1"/>
          <w:rtlGutter w:val="0"/>
          <w:docGrid w:type="lines" w:linePitch="318" w:charSpace="0"/>
        </w:sectPr>
      </w:pPr>
      <w:r>
        <w:rPr>
          <w:rFonts w:hint="eastAsia" w:ascii="宋体" w:hAnsi="宋体" w:eastAsia="宋体" w:cs="宋体"/>
          <w:b/>
          <w:color w:val="auto"/>
          <w:sz w:val="36"/>
          <w:highlight w:val="none"/>
          <w:u w:val="single"/>
        </w:rPr>
        <w:t>202</w:t>
      </w:r>
      <w:r>
        <w:rPr>
          <w:rFonts w:hint="eastAsia" w:ascii="宋体" w:hAnsi="宋体" w:eastAsia="宋体" w:cs="宋体"/>
          <w:b/>
          <w:color w:val="auto"/>
          <w:sz w:val="36"/>
          <w:highlight w:val="none"/>
          <w:u w:val="single"/>
          <w:lang w:val="en-US" w:eastAsia="zh-CN"/>
        </w:rPr>
        <w:t>6</w:t>
      </w:r>
      <w:r>
        <w:rPr>
          <w:rFonts w:hint="eastAsia" w:ascii="宋体" w:hAnsi="宋体" w:eastAsia="宋体" w:cs="宋体"/>
          <w:b/>
          <w:color w:val="auto"/>
          <w:sz w:val="36"/>
          <w:highlight w:val="none"/>
        </w:rPr>
        <w:t>年</w:t>
      </w:r>
      <w:r>
        <w:rPr>
          <w:rFonts w:hint="eastAsia" w:ascii="宋体" w:hAnsi="宋体" w:eastAsia="宋体" w:cs="宋体"/>
          <w:b/>
          <w:color w:val="auto"/>
          <w:sz w:val="36"/>
          <w:highlight w:val="none"/>
          <w:u w:val="single"/>
          <w:lang w:val="en-US" w:eastAsia="zh-CN"/>
        </w:rPr>
        <w:t>9</w:t>
      </w:r>
      <w:r>
        <w:rPr>
          <w:rFonts w:hint="eastAsia" w:ascii="宋体" w:hAnsi="宋体" w:eastAsia="宋体" w:cs="宋体"/>
          <w:b/>
          <w:color w:val="auto"/>
          <w:sz w:val="36"/>
          <w:highlight w:val="none"/>
        </w:rPr>
        <w:t>月</w:t>
      </w:r>
    </w:p>
    <w:p>
      <w:pPr>
        <w:rPr>
          <w:rFonts w:hint="eastAsia" w:ascii="宋体" w:hAnsi="宋体" w:eastAsia="宋体" w:cs="宋体"/>
          <w:b/>
          <w:color w:val="auto"/>
          <w:sz w:val="36"/>
          <w:highlight w:val="none"/>
        </w:rPr>
      </w:pPr>
    </w:p>
    <w:p>
      <w:pPr>
        <w:tabs>
          <w:tab w:val="left" w:pos="2410"/>
        </w:tabs>
        <w:autoSpaceDE w:val="0"/>
        <w:autoSpaceDN w:val="0"/>
        <w:adjustRightInd w:val="0"/>
        <w:snapToGrid w:val="0"/>
        <w:spacing w:line="600" w:lineRule="exact"/>
        <w:jc w:val="center"/>
        <w:rPr>
          <w:rFonts w:ascii="宋体" w:hAnsi="宋体" w:eastAsia="宋体" w:cs="宋体"/>
          <w:b/>
          <w:color w:val="auto"/>
          <w:sz w:val="28"/>
          <w:highlight w:val="none"/>
        </w:rPr>
      </w:pPr>
      <w:r>
        <w:rPr>
          <w:rFonts w:hint="eastAsia" w:ascii="宋体" w:hAnsi="宋体" w:eastAsia="宋体" w:cs="宋体"/>
          <w:b/>
          <w:color w:val="auto"/>
          <w:sz w:val="28"/>
          <w:highlight w:val="none"/>
        </w:rPr>
        <w:t>目  录</w:t>
      </w:r>
    </w:p>
    <w:p>
      <w:pPr>
        <w:pStyle w:val="20"/>
        <w:tabs>
          <w:tab w:val="right" w:leader="dot" w:pos="9071"/>
        </w:tabs>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TOC \o "1-2" \h \z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_Toc18348 </w:instrText>
      </w:r>
      <w:r>
        <w:rPr>
          <w:rFonts w:hint="eastAsia" w:ascii="宋体" w:hAnsi="宋体" w:eastAsia="宋体" w:cs="宋体"/>
          <w:szCs w:val="24"/>
          <w:highlight w:val="none"/>
        </w:rPr>
        <w:fldChar w:fldCharType="separate"/>
      </w:r>
      <w:r>
        <w:rPr>
          <w:rFonts w:hint="eastAsia" w:ascii="宋体" w:hAnsi="宋体" w:eastAsia="宋体" w:cs="宋体"/>
          <w:highlight w:val="none"/>
        </w:rPr>
        <w:t>第一章  投标邀请</w:t>
      </w:r>
      <w:r>
        <w:tab/>
      </w:r>
      <w:r>
        <w:fldChar w:fldCharType="begin"/>
      </w:r>
      <w:r>
        <w:instrText xml:space="preserve"> PAGEREF _Toc18348 \h </w:instrText>
      </w:r>
      <w:r>
        <w:fldChar w:fldCharType="separate"/>
      </w:r>
      <w:r>
        <w:t>1</w:t>
      </w:r>
      <w:r>
        <w:fldChar w:fldCharType="end"/>
      </w:r>
      <w:r>
        <w:rPr>
          <w:rFonts w:hint="eastAsia" w:ascii="宋体" w:hAnsi="宋体" w:eastAsia="宋体" w:cs="宋体"/>
          <w:color w:val="auto"/>
          <w:szCs w:val="24"/>
          <w:highlight w:val="none"/>
        </w:rPr>
        <w:fldChar w:fldCharType="end"/>
      </w:r>
    </w:p>
    <w:p>
      <w:pPr>
        <w:pStyle w:val="20"/>
        <w:tabs>
          <w:tab w:val="right" w:leader="dot" w:pos="9071"/>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_Toc6989 </w:instrText>
      </w:r>
      <w:r>
        <w:rPr>
          <w:rFonts w:hint="eastAsia" w:ascii="宋体" w:hAnsi="宋体" w:eastAsia="宋体" w:cs="宋体"/>
          <w:szCs w:val="24"/>
          <w:highlight w:val="none"/>
        </w:rPr>
        <w:fldChar w:fldCharType="separate"/>
      </w:r>
      <w:r>
        <w:rPr>
          <w:rFonts w:hint="eastAsia" w:ascii="宋体" w:hAnsi="宋体" w:eastAsia="宋体" w:cs="宋体"/>
          <w:highlight w:val="none"/>
        </w:rPr>
        <w:t>第二章  投标人须知</w:t>
      </w:r>
      <w:r>
        <w:tab/>
      </w:r>
      <w:r>
        <w:rPr>
          <w:rFonts w:hint="eastAsia"/>
          <w:lang w:val="en-US" w:eastAsia="zh-CN"/>
        </w:rPr>
        <w:t>3</w:t>
      </w:r>
      <w:r>
        <w:rPr>
          <w:rFonts w:hint="eastAsia" w:ascii="宋体" w:hAnsi="宋体" w:eastAsia="宋体" w:cs="宋体"/>
          <w:color w:val="auto"/>
          <w:szCs w:val="24"/>
          <w:highlight w:val="none"/>
        </w:rPr>
        <w:fldChar w:fldCharType="end"/>
      </w:r>
    </w:p>
    <w:p>
      <w:pPr>
        <w:pStyle w:val="20"/>
        <w:tabs>
          <w:tab w:val="right" w:leader="dot" w:pos="9071"/>
        </w:tabs>
        <w:rPr>
          <w:rFonts w:hint="eastAsia" w:eastAsia="宋体"/>
          <w:lang w:val="en-US" w:eastAsia="zh-CN"/>
        </w:rPr>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_Toc10968 </w:instrText>
      </w:r>
      <w:r>
        <w:rPr>
          <w:rFonts w:hint="eastAsia" w:ascii="宋体" w:hAnsi="宋体" w:eastAsia="宋体" w:cs="宋体"/>
          <w:szCs w:val="24"/>
          <w:highlight w:val="none"/>
        </w:rPr>
        <w:fldChar w:fldCharType="separate"/>
      </w:r>
      <w:r>
        <w:rPr>
          <w:rFonts w:hint="eastAsia" w:ascii="宋体" w:hAnsi="宋体" w:eastAsia="宋体" w:cs="宋体"/>
        </w:rPr>
        <w:t xml:space="preserve">第三章 </w:t>
      </w:r>
      <w:r>
        <w:rPr>
          <w:rFonts w:hint="eastAsia" w:ascii="宋体" w:hAnsi="宋体" w:eastAsia="宋体" w:cs="宋体"/>
          <w:highlight w:val="none"/>
        </w:rPr>
        <w:t>采购需求</w:t>
      </w:r>
      <w:r>
        <w:tab/>
      </w:r>
      <w:r>
        <w:rPr>
          <w:rFonts w:hint="eastAsia"/>
          <w:lang w:val="en-US" w:eastAsia="zh-CN"/>
        </w:rPr>
        <w:t>1</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lang w:val="en-US" w:eastAsia="zh-CN"/>
        </w:rPr>
        <w:t>9</w:t>
      </w:r>
    </w:p>
    <w:p>
      <w:pPr>
        <w:pStyle w:val="20"/>
        <w:tabs>
          <w:tab w:val="right" w:leader="dot" w:pos="9071"/>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_Toc19621 </w:instrText>
      </w:r>
      <w:r>
        <w:rPr>
          <w:rFonts w:hint="eastAsia" w:ascii="宋体" w:hAnsi="宋体" w:eastAsia="宋体" w:cs="宋体"/>
          <w:szCs w:val="24"/>
          <w:highlight w:val="none"/>
        </w:rPr>
        <w:fldChar w:fldCharType="separate"/>
      </w:r>
      <w:r>
        <w:rPr>
          <w:rFonts w:hint="eastAsia" w:ascii="宋体" w:hAnsi="宋体" w:eastAsia="宋体" w:cs="宋体"/>
          <w:highlight w:val="none"/>
        </w:rPr>
        <w:t>第四章  评标方法和标准（综合评分法）</w:t>
      </w:r>
      <w:r>
        <w:tab/>
      </w:r>
      <w:r>
        <w:fldChar w:fldCharType="begin"/>
      </w:r>
      <w:r>
        <w:instrText xml:space="preserve"> PAGEREF _Toc19621 \h </w:instrText>
      </w:r>
      <w:r>
        <w:fldChar w:fldCharType="separate"/>
      </w:r>
      <w:r>
        <w:t>2</w:t>
      </w:r>
      <w:r>
        <w:rPr>
          <w:rFonts w:hint="eastAsia"/>
          <w:lang w:val="en-US" w:eastAsia="zh-CN"/>
        </w:rPr>
        <w:t>3</w:t>
      </w:r>
      <w:r>
        <w:fldChar w:fldCharType="end"/>
      </w:r>
      <w:r>
        <w:rPr>
          <w:rFonts w:hint="eastAsia" w:ascii="宋体" w:hAnsi="宋体" w:eastAsia="宋体" w:cs="宋体"/>
          <w:color w:val="auto"/>
          <w:szCs w:val="24"/>
          <w:highlight w:val="none"/>
        </w:rPr>
        <w:fldChar w:fldCharType="end"/>
      </w:r>
    </w:p>
    <w:p>
      <w:pPr>
        <w:pStyle w:val="22"/>
        <w:tabs>
          <w:tab w:val="right" w:leader="dot" w:pos="9071"/>
        </w:tabs>
        <w:ind w:left="0" w:leftChars="0" w:firstLine="0" w:firstLineChars="0"/>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_Toc10810 </w:instrText>
      </w:r>
      <w:r>
        <w:rPr>
          <w:rFonts w:hint="eastAsia" w:ascii="宋体" w:hAnsi="宋体" w:eastAsia="宋体" w:cs="宋体"/>
          <w:szCs w:val="24"/>
          <w:highlight w:val="none"/>
        </w:rPr>
        <w:fldChar w:fldCharType="separate"/>
      </w:r>
      <w:r>
        <w:rPr>
          <w:rFonts w:hint="eastAsia" w:ascii="宋体" w:hAnsi="宋体" w:eastAsia="宋体" w:cs="宋体"/>
          <w:highlight w:val="none"/>
        </w:rPr>
        <w:t xml:space="preserve">第五章 </w:t>
      </w:r>
      <w:r>
        <w:rPr>
          <w:rFonts w:hint="eastAsia" w:ascii="宋体" w:hAnsi="宋体" w:eastAsia="宋体" w:cs="宋体"/>
          <w:highlight w:val="none"/>
          <w:lang w:val="en-US" w:eastAsia="zh-CN"/>
        </w:rPr>
        <w:t>政府采购合同</w:t>
      </w:r>
      <w:r>
        <w:tab/>
      </w:r>
      <w:r>
        <w:fldChar w:fldCharType="begin"/>
      </w:r>
      <w:r>
        <w:instrText xml:space="preserve"> PAGEREF _Toc10810 \h </w:instrText>
      </w:r>
      <w:r>
        <w:fldChar w:fldCharType="separate"/>
      </w:r>
      <w:r>
        <w:t>3</w:t>
      </w:r>
      <w:r>
        <w:rPr>
          <w:rFonts w:hint="eastAsia"/>
          <w:lang w:val="en-US" w:eastAsia="zh-CN"/>
        </w:rPr>
        <w:t>0</w:t>
      </w:r>
      <w:r>
        <w:fldChar w:fldCharType="end"/>
      </w:r>
      <w:r>
        <w:rPr>
          <w:rFonts w:hint="eastAsia" w:ascii="宋体" w:hAnsi="宋体" w:eastAsia="宋体" w:cs="宋体"/>
          <w:color w:val="auto"/>
          <w:szCs w:val="24"/>
          <w:highlight w:val="none"/>
        </w:rPr>
        <w:fldChar w:fldCharType="end"/>
      </w:r>
    </w:p>
    <w:p>
      <w:pPr>
        <w:pStyle w:val="20"/>
        <w:tabs>
          <w:tab w:val="right" w:leader="dot" w:pos="9071"/>
        </w:tabs>
        <w:rPr>
          <w:rFonts w:hint="eastAsia" w:eastAsia="宋体"/>
          <w:lang w:val="en-US" w:eastAsia="zh-CN"/>
        </w:rPr>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_Toc25583 </w:instrText>
      </w:r>
      <w:r>
        <w:rPr>
          <w:rFonts w:hint="eastAsia" w:ascii="宋体" w:hAnsi="宋体" w:eastAsia="宋体" w:cs="宋体"/>
          <w:szCs w:val="24"/>
          <w:highlight w:val="none"/>
        </w:rPr>
        <w:fldChar w:fldCharType="separate"/>
      </w:r>
      <w:r>
        <w:rPr>
          <w:rFonts w:hint="eastAsia" w:ascii="宋体" w:hAnsi="宋体" w:eastAsia="宋体" w:cs="宋体"/>
          <w:highlight w:val="none"/>
        </w:rPr>
        <w:t>第六章  投标文件格式</w:t>
      </w:r>
      <w:r>
        <w:tab/>
      </w:r>
      <w:r>
        <w:rPr>
          <w:rFonts w:hint="eastAsia"/>
          <w:lang w:val="en-US" w:eastAsia="zh-CN"/>
        </w:rPr>
        <w:t>3</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lang w:val="en-US" w:eastAsia="zh-CN"/>
        </w:rPr>
        <w:t>9</w:t>
      </w:r>
    </w:p>
    <w:p>
      <w:pPr>
        <w:pStyle w:val="20"/>
        <w:tabs>
          <w:tab w:val="right" w:leader="dot" w:pos="9071"/>
        </w:tabs>
      </w:pPr>
    </w:p>
    <w:p>
      <w:pPr>
        <w:spacing w:line="600" w:lineRule="exact"/>
        <w:jc w:val="center"/>
        <w:rPr>
          <w:rFonts w:ascii="宋体" w:hAnsi="宋体" w:eastAsia="宋体" w:cs="宋体"/>
          <w:b/>
          <w:color w:val="auto"/>
          <w:sz w:val="32"/>
          <w:highlight w:val="none"/>
        </w:rPr>
      </w:pPr>
      <w:r>
        <w:rPr>
          <w:rFonts w:hint="eastAsia" w:ascii="宋体" w:hAnsi="宋体" w:eastAsia="宋体" w:cs="宋体"/>
          <w:color w:val="auto"/>
          <w:szCs w:val="24"/>
          <w:highlight w:val="none"/>
        </w:rPr>
        <w:fldChar w:fldCharType="end"/>
      </w:r>
    </w:p>
    <w:p>
      <w:pPr>
        <w:spacing w:line="360" w:lineRule="auto"/>
        <w:rPr>
          <w:rFonts w:ascii="宋体" w:hAnsi="宋体" w:eastAsia="宋体" w:cs="宋体"/>
          <w:b/>
          <w:color w:val="auto"/>
          <w:sz w:val="32"/>
          <w:highlight w:val="none"/>
        </w:rPr>
      </w:pPr>
    </w:p>
    <w:p>
      <w:pPr>
        <w:spacing w:line="360" w:lineRule="auto"/>
        <w:jc w:val="center"/>
        <w:outlineLvl w:val="1"/>
        <w:rPr>
          <w:rFonts w:ascii="宋体" w:hAnsi="宋体" w:eastAsia="宋体" w:cs="宋体"/>
          <w:b/>
          <w:color w:val="auto"/>
          <w:sz w:val="28"/>
          <w:highlight w:val="none"/>
        </w:rPr>
        <w:sectPr>
          <w:footerReference r:id="rId5" w:type="default"/>
          <w:pgSz w:w="11905" w:h="16838"/>
          <w:pgMar w:top="1417" w:right="1417" w:bottom="1417" w:left="1417" w:header="850" w:footer="992" w:gutter="0"/>
          <w:pgNumType w:fmt="numberInDash" w:start="1"/>
          <w:cols w:space="0" w:num="1"/>
          <w:rtlGutter w:val="0"/>
          <w:docGrid w:type="lines" w:linePitch="318" w:charSpace="0"/>
        </w:sectPr>
      </w:pPr>
    </w:p>
    <w:p>
      <w:pPr>
        <w:spacing w:line="420" w:lineRule="exact"/>
        <w:jc w:val="center"/>
        <w:outlineLvl w:val="0"/>
        <w:rPr>
          <w:rFonts w:ascii="宋体" w:hAnsi="宋体" w:eastAsia="宋体" w:cs="宋体"/>
          <w:b/>
          <w:color w:val="auto"/>
          <w:sz w:val="28"/>
          <w:highlight w:val="none"/>
        </w:rPr>
      </w:pPr>
      <w:bookmarkStart w:id="1" w:name="_Toc18348"/>
      <w:r>
        <w:rPr>
          <w:rFonts w:hint="eastAsia" w:ascii="宋体" w:hAnsi="宋体" w:eastAsia="宋体" w:cs="宋体"/>
          <w:b/>
          <w:color w:val="auto"/>
          <w:sz w:val="28"/>
          <w:highlight w:val="none"/>
        </w:rPr>
        <w:t>第一章  投标邀请</w:t>
      </w:r>
      <w:bookmarkEnd w:id="1"/>
    </w:p>
    <w:p>
      <w:pPr>
        <w:spacing w:line="420" w:lineRule="exact"/>
        <w:ind w:firstLine="435"/>
        <w:rPr>
          <w:rFonts w:ascii="宋体" w:hAnsi="宋体" w:eastAsia="宋体" w:cs="宋体"/>
          <w:color w:val="auto"/>
          <w:sz w:val="24"/>
          <w:highlight w:val="none"/>
        </w:rPr>
      </w:pPr>
      <w:bookmarkStart w:id="2" w:name="_Toc1381"/>
      <w:bookmarkStart w:id="3" w:name="_Toc31518"/>
      <w:r>
        <w:rPr>
          <w:rFonts w:hint="eastAsia" w:ascii="宋体" w:hAnsi="宋体" w:eastAsia="宋体" w:cs="宋体"/>
          <w:color w:val="auto"/>
          <w:sz w:val="24"/>
          <w:highlight w:val="none"/>
        </w:rPr>
        <w:t>项目概况</w:t>
      </w:r>
    </w:p>
    <w:p>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滁州市总工会办公楼和天长路老工会物业管理项目</w:t>
      </w:r>
      <w:r>
        <w:rPr>
          <w:rFonts w:hint="eastAsia" w:ascii="宋体" w:hAnsi="宋体" w:eastAsia="宋体" w:cs="宋体"/>
          <w:color w:val="auto"/>
          <w:sz w:val="24"/>
          <w:highlight w:val="none"/>
        </w:rPr>
        <w:t>的潜在投标人应在</w:t>
      </w:r>
      <w:r>
        <w:rPr>
          <w:rFonts w:hint="eastAsia" w:ascii="宋体" w:hAnsi="宋体" w:eastAsia="宋体" w:cs="宋体"/>
          <w:color w:val="auto"/>
          <w:sz w:val="24"/>
          <w:highlight w:val="none"/>
          <w:lang w:eastAsia="zh-CN"/>
        </w:rPr>
        <w:t>安徽省招标投标信息网（http://www.ahtba.org.cn/）</w:t>
      </w:r>
      <w:r>
        <w:rPr>
          <w:rFonts w:hint="eastAsia" w:ascii="宋体" w:hAnsi="宋体" w:eastAsia="宋体" w:cs="宋体"/>
          <w:color w:val="auto"/>
          <w:sz w:val="24"/>
          <w:highlight w:val="none"/>
        </w:rPr>
        <w:t>获取招标文件，并于</w:t>
      </w:r>
      <w:r>
        <w:rPr>
          <w:rFonts w:hint="eastAsia" w:ascii="宋体" w:hAnsi="宋体" w:eastAsia="宋体" w:cs="宋体"/>
          <w:color w:val="auto"/>
          <w:sz w:val="24"/>
          <w:highlight w:val="none"/>
          <w:lang w:eastAsia="zh-CN"/>
        </w:rPr>
        <w:t>2026年</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lang w:eastAsia="zh-CN"/>
        </w:rPr>
        <w:t>月</w:t>
      </w:r>
      <w:r>
        <w:rPr>
          <w:rFonts w:hint="eastAsia" w:ascii="宋体" w:hAnsi="宋体" w:eastAsia="宋体" w:cs="宋体"/>
          <w:color w:val="auto"/>
          <w:sz w:val="24"/>
          <w:highlight w:val="none"/>
          <w:lang w:val="en-US" w:eastAsia="zh-CN"/>
        </w:rPr>
        <w:t>07</w:t>
      </w:r>
      <w:r>
        <w:rPr>
          <w:rFonts w:hint="eastAsia" w:ascii="宋体" w:hAnsi="宋体" w:eastAsia="宋体" w:cs="宋体"/>
          <w:color w:val="auto"/>
          <w:sz w:val="24"/>
          <w:highlight w:val="none"/>
          <w:lang w:eastAsia="zh-CN"/>
        </w:rPr>
        <w:t>日</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点</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0分（北京时间）前递交投标文件。</w:t>
      </w:r>
    </w:p>
    <w:p>
      <w:pPr>
        <w:spacing w:line="420" w:lineRule="exact"/>
        <w:ind w:firstLine="437"/>
        <w:outlineLvl w:val="1"/>
        <w:rPr>
          <w:rFonts w:ascii="宋体" w:hAnsi="宋体" w:eastAsia="宋体" w:cs="宋体"/>
          <w:b/>
          <w:bCs/>
          <w:color w:val="auto"/>
          <w:sz w:val="24"/>
          <w:szCs w:val="18"/>
          <w:highlight w:val="none"/>
        </w:rPr>
      </w:pPr>
      <w:bookmarkStart w:id="4" w:name="_Toc22854"/>
      <w:r>
        <w:rPr>
          <w:rFonts w:hint="eastAsia" w:ascii="宋体" w:hAnsi="宋体" w:eastAsia="宋体" w:cs="宋体"/>
          <w:b/>
          <w:bCs/>
          <w:color w:val="auto"/>
          <w:sz w:val="24"/>
          <w:szCs w:val="18"/>
          <w:highlight w:val="none"/>
        </w:rPr>
        <w:t>一、</w:t>
      </w:r>
      <w:bookmarkEnd w:id="2"/>
      <w:r>
        <w:rPr>
          <w:rFonts w:hint="eastAsia" w:ascii="宋体" w:hAnsi="宋体" w:eastAsia="宋体" w:cs="宋体"/>
          <w:b/>
          <w:bCs/>
          <w:color w:val="auto"/>
          <w:sz w:val="24"/>
          <w:szCs w:val="18"/>
          <w:highlight w:val="none"/>
        </w:rPr>
        <w:t>项目基本情况</w:t>
      </w:r>
      <w:bookmarkEnd w:id="3"/>
      <w:bookmarkEnd w:id="4"/>
    </w:p>
    <w:p>
      <w:pPr>
        <w:spacing w:line="420" w:lineRule="exact"/>
        <w:ind w:firstLine="43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val="en-US" w:eastAsia="zh-CN"/>
        </w:rPr>
        <w:t>滁州市总工会办公楼和天长路老工会物业管理项目</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预算金额：</w:t>
      </w:r>
      <w:r>
        <w:rPr>
          <w:rFonts w:hint="eastAsia" w:ascii="宋体" w:hAnsi="宋体" w:eastAsia="宋体" w:cs="宋体"/>
          <w:color w:val="auto"/>
          <w:sz w:val="24"/>
          <w:highlight w:val="none"/>
          <w:lang w:val="en-US" w:eastAsia="zh-CN"/>
        </w:rPr>
        <w:t>一年叁拾伍万元整（￥：350000.00元/年）</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最高限价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一年叁拾伍万元整（￥：350000.00元/年），</w:t>
      </w:r>
      <w:r>
        <w:rPr>
          <w:rFonts w:hint="eastAsia" w:ascii="宋体" w:hAnsi="宋体" w:eastAsia="宋体" w:cs="宋体"/>
          <w:color w:val="auto"/>
          <w:sz w:val="24"/>
          <w:szCs w:val="24"/>
          <w:highlight w:val="none"/>
        </w:rPr>
        <w:t>供应商报价不得高于最高限价，否则按无效响应处理。</w:t>
      </w:r>
    </w:p>
    <w:p>
      <w:pPr>
        <w:keepNext w:val="0"/>
        <w:keepLines w:val="0"/>
        <w:widowControl w:val="0"/>
        <w:suppressLineNumbers w:val="0"/>
        <w:spacing w:before="0" w:beforeAutospacing="0" w:after="0" w:afterAutospacing="0" w:line="460" w:lineRule="exact"/>
        <w:ind w:left="0" w:right="0" w:firstLine="480" w:firstLineChars="20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采购需求：</w:t>
      </w:r>
      <w:bookmarkStart w:id="253" w:name="_GoBack"/>
      <w:bookmarkEnd w:id="253"/>
      <w:r>
        <w:rPr>
          <w:rFonts w:hint="eastAsia" w:ascii="宋体" w:hAnsi="宋体" w:eastAsia="宋体" w:cs="宋体"/>
          <w:color w:val="auto"/>
          <w:sz w:val="24"/>
          <w:highlight w:val="none"/>
          <w:lang w:val="en-US" w:eastAsia="zh-CN"/>
        </w:rPr>
        <w:t>滁州市总工会办公楼和天长路老工会物业管理项目，包括但不限于保安服务、保洁服务、会务服务、绿化服务、垃圾处理、水电路维护及其他交办事项，详见采购需求。</w:t>
      </w:r>
    </w:p>
    <w:p>
      <w:pPr>
        <w:keepNext w:val="0"/>
        <w:keepLines w:val="0"/>
        <w:widowControl w:val="0"/>
        <w:suppressLineNumbers w:val="0"/>
        <w:spacing w:before="0" w:beforeAutospacing="0" w:after="0" w:afterAutospacing="0" w:line="460" w:lineRule="exact"/>
        <w:ind w:left="0" w:right="0" w:firstLine="480" w:firstLineChars="200"/>
        <w:jc w:val="both"/>
        <w:rPr>
          <w:rFonts w:ascii="宋体" w:hAnsi="宋体" w:eastAsia="宋体" w:cs="宋体"/>
          <w:b/>
          <w:bCs/>
          <w:color w:val="auto"/>
          <w:sz w:val="24"/>
          <w:highlight w:val="yellow"/>
        </w:rPr>
      </w:pPr>
      <w:r>
        <w:rPr>
          <w:rFonts w:hint="eastAsia" w:ascii="宋体" w:hAnsi="宋体" w:eastAsia="宋体" w:cs="宋体"/>
          <w:color w:val="auto"/>
          <w:sz w:val="24"/>
          <w:highlight w:val="none"/>
        </w:rPr>
        <w:t>合同履行期限：</w:t>
      </w:r>
      <w:r>
        <w:rPr>
          <w:rFonts w:hint="eastAsia" w:ascii="宋体" w:hAnsi="宋体" w:eastAsia="宋体" w:cs="宋体"/>
          <w:color w:val="auto"/>
          <w:sz w:val="24"/>
          <w:highlight w:val="none"/>
          <w:lang w:val="en-US" w:eastAsia="zh-CN"/>
        </w:rPr>
        <w:t>服务期共三年，合同一年一签；招标人根据考核情况确定是否续签合同</w:t>
      </w:r>
      <w:r>
        <w:rPr>
          <w:rFonts w:hint="eastAsia" w:ascii="仿宋" w:hAnsi="仿宋" w:eastAsia="仿宋" w:cs="仿宋"/>
          <w:kern w:val="2"/>
          <w:sz w:val="28"/>
          <w:szCs w:val="28"/>
          <w:lang w:val="en-US" w:eastAsia="zh-CN" w:bidi="ar"/>
        </w:rPr>
        <w:t>。</w:t>
      </w:r>
    </w:p>
    <w:p>
      <w:pPr>
        <w:spacing w:line="42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本项目不接受联合体投标。</w:t>
      </w:r>
    </w:p>
    <w:p>
      <w:pPr>
        <w:spacing w:line="420" w:lineRule="exact"/>
        <w:ind w:firstLine="437"/>
        <w:outlineLvl w:val="1"/>
        <w:rPr>
          <w:rFonts w:ascii="宋体" w:hAnsi="宋体" w:eastAsia="宋体" w:cs="宋体"/>
          <w:b/>
          <w:bCs/>
          <w:color w:val="auto"/>
          <w:sz w:val="24"/>
          <w:szCs w:val="18"/>
          <w:highlight w:val="none"/>
        </w:rPr>
      </w:pPr>
      <w:bookmarkStart w:id="5" w:name="_Toc13530"/>
      <w:bookmarkStart w:id="6" w:name="_Toc9204"/>
      <w:bookmarkStart w:id="7" w:name="_Toc4070"/>
      <w:r>
        <w:rPr>
          <w:rFonts w:hint="eastAsia" w:ascii="宋体" w:hAnsi="宋体" w:eastAsia="宋体" w:cs="宋体"/>
          <w:b/>
          <w:bCs/>
          <w:color w:val="auto"/>
          <w:sz w:val="24"/>
          <w:szCs w:val="18"/>
          <w:highlight w:val="none"/>
        </w:rPr>
        <w:t>二、</w:t>
      </w:r>
      <w:bookmarkEnd w:id="5"/>
      <w:r>
        <w:rPr>
          <w:rFonts w:hint="eastAsia" w:ascii="宋体" w:hAnsi="宋体" w:eastAsia="宋体" w:cs="宋体"/>
          <w:b/>
          <w:bCs/>
          <w:color w:val="auto"/>
          <w:sz w:val="24"/>
          <w:szCs w:val="18"/>
          <w:highlight w:val="none"/>
        </w:rPr>
        <w:t>申请人的资格要求</w:t>
      </w:r>
      <w:bookmarkEnd w:id="6"/>
      <w:bookmarkEnd w:id="7"/>
    </w:p>
    <w:p>
      <w:pPr>
        <w:spacing w:line="420" w:lineRule="exact"/>
        <w:ind w:firstLine="435"/>
        <w:rPr>
          <w:rFonts w:ascii="宋体" w:hAnsi="宋体" w:eastAsia="宋体" w:cs="宋体"/>
          <w:color w:val="auto"/>
          <w:sz w:val="24"/>
          <w:highlight w:val="none"/>
        </w:rPr>
      </w:pPr>
      <w:bookmarkStart w:id="8" w:name="_Toc30110"/>
      <w:r>
        <w:rPr>
          <w:rFonts w:hint="eastAsia" w:ascii="宋体" w:hAnsi="宋体" w:eastAsia="宋体" w:cs="宋体"/>
          <w:color w:val="auto"/>
          <w:sz w:val="24"/>
          <w:highlight w:val="none"/>
        </w:rPr>
        <w:t>1.满足《中华人民共和国政府采购法》第二十二条规定；</w:t>
      </w:r>
    </w:p>
    <w:p>
      <w:pPr>
        <w:spacing w:line="420" w:lineRule="exact"/>
        <w:ind w:firstLine="43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2.落实政府采购政策需满足的资格要求：</w:t>
      </w:r>
      <w:r>
        <w:rPr>
          <w:rFonts w:hint="eastAsia" w:ascii="宋体" w:hAnsi="宋体" w:eastAsia="宋体" w:cs="宋体"/>
          <w:color w:val="auto"/>
          <w:sz w:val="24"/>
          <w:highlight w:val="none"/>
          <w:lang w:val="en-US" w:eastAsia="zh-CN"/>
        </w:rPr>
        <w:t>按照财政部、工业和信息化部制定的《政府采购促进中小企业发展管理办法》，本项目为专门面向中小企业采购项目。企业划型标准按照《关于印发中小企业划型标准规定的通知》（工信部联企业〔2011〕300 号）规定执行。</w:t>
      </w:r>
    </w:p>
    <w:p>
      <w:pPr>
        <w:spacing w:line="42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3.本项目的特定资格要求：</w:t>
      </w:r>
      <w:r>
        <w:rPr>
          <w:rFonts w:hint="eastAsia" w:ascii="宋体" w:hAnsi="宋体" w:eastAsia="宋体" w:cs="宋体"/>
          <w:color w:val="auto"/>
          <w:sz w:val="24"/>
          <w:highlight w:val="none"/>
          <w:lang w:val="en-US" w:eastAsia="zh-CN"/>
        </w:rPr>
        <w:t>无</w:t>
      </w:r>
      <w:r>
        <w:rPr>
          <w:rFonts w:hint="eastAsia" w:ascii="宋体" w:hAnsi="宋体" w:eastAsia="宋体" w:cs="宋体"/>
          <w:color w:val="auto"/>
          <w:sz w:val="24"/>
          <w:highlight w:val="none"/>
        </w:rPr>
        <w:t>；</w:t>
      </w:r>
    </w:p>
    <w:p>
      <w:pPr>
        <w:spacing w:line="42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4.信誉要求：投标人不得存在以下情形：</w:t>
      </w:r>
    </w:p>
    <w:p>
      <w:pPr>
        <w:spacing w:line="420" w:lineRule="exact"/>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①被列入“信用中国”网站“失信被执行人”的；</w:t>
      </w:r>
    </w:p>
    <w:p>
      <w:pPr>
        <w:spacing w:line="420" w:lineRule="exact"/>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②被列入“信用中国”网站“重大税收违法失信主体”的；</w:t>
      </w:r>
    </w:p>
    <w:p>
      <w:pPr>
        <w:spacing w:line="420" w:lineRule="exact"/>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③被列入“信用中国”网站 “严重失信主体名单”的；</w:t>
      </w:r>
    </w:p>
    <w:p>
      <w:pPr>
        <w:spacing w:line="420" w:lineRule="exact"/>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④在“信用中国”网站上披露的仍在公示期的严重失信行为(具体行为类别及判定依据见“信用中国”查询的严重失信行为类别及判定依据)的；</w:t>
      </w:r>
    </w:p>
    <w:p>
      <w:pPr>
        <w:spacing w:line="420" w:lineRule="exact"/>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⑤被列入国家企业信用信息公示系统网站“经营异常名录”或者“严重违法失信名单”的。</w:t>
      </w:r>
    </w:p>
    <w:p>
      <w:pPr>
        <w:spacing w:line="420" w:lineRule="exact"/>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⑥被列入中国政府采购网站“政府采购严重违法失信行为信息记录”的；</w:t>
      </w:r>
    </w:p>
    <w:p>
      <w:pPr>
        <w:spacing w:line="42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⑦前三年有行贿犯罪行为的单位和个人。</w:t>
      </w:r>
    </w:p>
    <w:p>
      <w:pPr>
        <w:spacing w:line="42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5.投标人所属分公司、办事处等分支机构存在第4条信誉要求①-⑦项情形之一的，接受投标人参加本项目。</w:t>
      </w:r>
    </w:p>
    <w:p>
      <w:pPr>
        <w:spacing w:line="42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备注：第4、5条按照“关于联合惩戒失信行为加强信用查询管理的通知”查询或承诺。</w:t>
      </w:r>
    </w:p>
    <w:p>
      <w:pPr>
        <w:spacing w:line="420" w:lineRule="exact"/>
        <w:ind w:firstLine="437"/>
        <w:outlineLvl w:val="1"/>
        <w:rPr>
          <w:rFonts w:ascii="宋体" w:hAnsi="宋体" w:eastAsia="宋体" w:cs="宋体"/>
          <w:b/>
          <w:bCs/>
          <w:color w:val="auto"/>
          <w:sz w:val="24"/>
          <w:szCs w:val="18"/>
          <w:highlight w:val="none"/>
        </w:rPr>
      </w:pPr>
      <w:bookmarkStart w:id="9" w:name="_Toc7599"/>
      <w:bookmarkStart w:id="10" w:name="_Toc21681"/>
      <w:r>
        <w:rPr>
          <w:rFonts w:hint="eastAsia" w:ascii="宋体" w:hAnsi="宋体" w:eastAsia="宋体" w:cs="宋体"/>
          <w:b/>
          <w:bCs/>
          <w:color w:val="auto"/>
          <w:sz w:val="24"/>
          <w:szCs w:val="18"/>
          <w:highlight w:val="none"/>
        </w:rPr>
        <w:t>三、</w:t>
      </w:r>
      <w:bookmarkEnd w:id="8"/>
      <w:r>
        <w:rPr>
          <w:rFonts w:hint="eastAsia" w:ascii="宋体" w:hAnsi="宋体" w:eastAsia="宋体" w:cs="宋体"/>
          <w:b/>
          <w:bCs/>
          <w:color w:val="auto"/>
          <w:sz w:val="24"/>
          <w:szCs w:val="18"/>
          <w:highlight w:val="none"/>
        </w:rPr>
        <w:t>获取招标文件</w:t>
      </w:r>
      <w:bookmarkEnd w:id="9"/>
      <w:bookmarkEnd w:id="10"/>
    </w:p>
    <w:p>
      <w:pPr>
        <w:spacing w:line="420" w:lineRule="exact"/>
        <w:ind w:firstLine="480" w:firstLineChars="200"/>
        <w:rPr>
          <w:rFonts w:ascii="宋体" w:hAnsi="宋体" w:eastAsia="宋体" w:cs="宋体"/>
          <w:i/>
          <w:iCs/>
          <w:color w:val="auto"/>
          <w:sz w:val="24"/>
          <w:szCs w:val="24"/>
          <w:highlight w:val="none"/>
        </w:rPr>
      </w:pPr>
      <w:bookmarkStart w:id="11" w:name="_Toc7957"/>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lang w:eastAsia="zh-CN"/>
        </w:rPr>
        <w:t>2026年</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日</w:t>
      </w:r>
      <w:r>
        <w:rPr>
          <w:rFonts w:hint="eastAsia" w:ascii="宋体" w:hAnsi="宋体" w:eastAsia="宋体" w:cs="宋体"/>
          <w:iCs/>
          <w:color w:val="auto"/>
          <w:sz w:val="24"/>
          <w:szCs w:val="24"/>
          <w:highlight w:val="none"/>
        </w:rPr>
        <w:t>（</w:t>
      </w:r>
      <w:r>
        <w:rPr>
          <w:rFonts w:hint="eastAsia" w:ascii="宋体" w:hAnsi="宋体" w:eastAsia="宋体" w:cs="宋体"/>
          <w:i/>
          <w:color w:val="auto"/>
          <w:sz w:val="24"/>
          <w:szCs w:val="24"/>
          <w:highlight w:val="none"/>
        </w:rPr>
        <w:t>提供期限自本公告发布之日起不得少于5个工作日</w:t>
      </w:r>
      <w:r>
        <w:rPr>
          <w:rFonts w:hint="eastAsia" w:ascii="宋体" w:hAnsi="宋体" w:eastAsia="宋体" w:cs="宋体"/>
          <w:iCs/>
          <w:color w:val="auto"/>
          <w:sz w:val="24"/>
          <w:szCs w:val="24"/>
          <w:highlight w:val="none"/>
        </w:rPr>
        <w:t>）</w:t>
      </w:r>
    </w:p>
    <w:p>
      <w:pPr>
        <w:spacing w:line="420" w:lineRule="exact"/>
        <w:ind w:firstLine="480" w:firstLineChars="200"/>
        <w:rPr>
          <w:rFonts w:hint="eastAsia" w:ascii="宋体" w:hAnsi="宋体" w:eastAsia="宋体" w:cs="宋体"/>
          <w:color w:val="auto"/>
          <w:sz w:val="24"/>
          <w:szCs w:val="18"/>
          <w:highlight w:val="none"/>
          <w:u w:val="single"/>
          <w:lang w:eastAsia="zh-CN"/>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18"/>
          <w:highlight w:val="none"/>
          <w:u w:val="single"/>
          <w:lang w:eastAsia="zh-CN"/>
        </w:rPr>
        <w:t>安徽省招标投标信息网（http://www.ahtba.org.cn/）</w:t>
      </w:r>
    </w:p>
    <w:p>
      <w:pPr>
        <w:spacing w:line="420" w:lineRule="exact"/>
        <w:ind w:firstLine="480" w:firstLineChars="200"/>
        <w:rPr>
          <w:rFonts w:hint="eastAsia" w:ascii="宋体" w:hAnsi="宋体" w:eastAsia="宋体" w:cs="宋体"/>
          <w:color w:val="auto"/>
          <w:sz w:val="24"/>
          <w:szCs w:val="18"/>
          <w:highlight w:val="none"/>
          <w:u w:val="single"/>
          <w:lang w:eastAsia="zh-CN"/>
        </w:rPr>
      </w:pPr>
      <w:r>
        <w:rPr>
          <w:rFonts w:hint="eastAsia" w:ascii="宋体" w:hAnsi="宋体" w:eastAsia="宋体" w:cs="宋体"/>
          <w:color w:val="auto"/>
          <w:sz w:val="24"/>
          <w:szCs w:val="18"/>
          <w:highlight w:val="none"/>
          <w:u w:val="none"/>
          <w:lang w:val="en-US" w:eastAsia="zh-CN"/>
        </w:rPr>
        <w:t xml:space="preserve">      </w:t>
      </w:r>
      <w:r>
        <w:rPr>
          <w:rFonts w:hint="eastAsia" w:ascii="宋体" w:hAnsi="宋体" w:eastAsia="宋体" w:cs="宋体"/>
          <w:color w:val="auto"/>
          <w:sz w:val="24"/>
          <w:szCs w:val="18"/>
          <w:highlight w:val="none"/>
          <w:u w:val="single"/>
          <w:lang w:eastAsia="zh-CN"/>
        </w:rPr>
        <w:t>滁州市总工会网站（https://czszgh.ahghw.org.cn/index.html）</w:t>
      </w:r>
    </w:p>
    <w:p>
      <w:pPr>
        <w:spacing w:line="420" w:lineRule="exact"/>
        <w:ind w:firstLine="480" w:firstLineChars="200"/>
        <w:rPr>
          <w:rFonts w:ascii="宋体" w:hAnsi="宋体" w:eastAsia="宋体" w:cs="宋体"/>
          <w:color w:val="auto"/>
          <w:sz w:val="24"/>
          <w:szCs w:val="18"/>
          <w:highlight w:val="none"/>
          <w:u w:val="single"/>
        </w:rPr>
      </w:pP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18"/>
          <w:highlight w:val="none"/>
          <w:u w:val="single"/>
        </w:rPr>
        <w:t>网上下载</w:t>
      </w:r>
    </w:p>
    <w:p>
      <w:pPr>
        <w:spacing w:line="420" w:lineRule="exact"/>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18"/>
          <w:highlight w:val="none"/>
        </w:rPr>
        <w:t>售价：</w:t>
      </w:r>
      <w:r>
        <w:rPr>
          <w:rFonts w:hint="eastAsia" w:ascii="宋体" w:hAnsi="宋体" w:eastAsia="宋体" w:cs="宋体"/>
          <w:color w:val="auto"/>
          <w:sz w:val="24"/>
          <w:szCs w:val="18"/>
          <w:highlight w:val="none"/>
          <w:u w:val="single"/>
        </w:rPr>
        <w:t>0元</w:t>
      </w:r>
    </w:p>
    <w:p>
      <w:pPr>
        <w:spacing w:line="420" w:lineRule="exact"/>
        <w:ind w:firstLine="437"/>
        <w:outlineLvl w:val="1"/>
        <w:rPr>
          <w:rFonts w:ascii="宋体" w:hAnsi="宋体" w:eastAsia="宋体" w:cs="宋体"/>
          <w:b/>
          <w:bCs/>
          <w:color w:val="auto"/>
          <w:sz w:val="24"/>
          <w:szCs w:val="18"/>
          <w:highlight w:val="none"/>
        </w:rPr>
      </w:pPr>
      <w:bookmarkStart w:id="12" w:name="_Toc25902"/>
      <w:bookmarkStart w:id="13" w:name="_Toc17284"/>
      <w:r>
        <w:rPr>
          <w:rFonts w:hint="eastAsia" w:ascii="宋体" w:hAnsi="宋体" w:eastAsia="宋体" w:cs="宋体"/>
          <w:b/>
          <w:bCs/>
          <w:color w:val="auto"/>
          <w:sz w:val="24"/>
          <w:szCs w:val="18"/>
          <w:highlight w:val="none"/>
        </w:rPr>
        <w:t>四、</w:t>
      </w:r>
      <w:bookmarkEnd w:id="11"/>
      <w:r>
        <w:rPr>
          <w:rFonts w:hint="eastAsia" w:ascii="宋体" w:hAnsi="宋体" w:eastAsia="宋体" w:cs="宋体"/>
          <w:b/>
          <w:bCs/>
          <w:color w:val="auto"/>
          <w:sz w:val="24"/>
          <w:szCs w:val="18"/>
          <w:highlight w:val="none"/>
        </w:rPr>
        <w:t>提交投标文件截止时间、开标时间和地点</w:t>
      </w:r>
      <w:bookmarkEnd w:id="12"/>
      <w:bookmarkEnd w:id="13"/>
    </w:p>
    <w:p>
      <w:pPr>
        <w:spacing w:line="420" w:lineRule="exact"/>
        <w:ind w:firstLine="480" w:firstLineChars="200"/>
        <w:rPr>
          <w:rFonts w:hint="eastAsia" w:ascii="宋体" w:hAnsi="宋体" w:eastAsia="宋体" w:cs="宋体"/>
          <w:bCs/>
          <w:i/>
          <w:iCs/>
          <w:color w:val="auto"/>
          <w:sz w:val="24"/>
          <w:szCs w:val="24"/>
          <w:highlight w:val="none"/>
        </w:rPr>
      </w:pPr>
      <w:bookmarkStart w:id="14" w:name="_Toc5082"/>
      <w:r>
        <w:rPr>
          <w:rFonts w:hint="eastAsia" w:ascii="宋体" w:hAnsi="宋体" w:eastAsia="宋体" w:cs="宋体"/>
          <w:color w:val="auto"/>
          <w:sz w:val="24"/>
          <w:szCs w:val="24"/>
          <w:highlight w:val="none"/>
          <w:u w:val="single"/>
          <w:lang w:eastAsia="zh-CN"/>
        </w:rPr>
        <w:t>2026</w:t>
      </w:r>
      <w:r>
        <w:rPr>
          <w:rFonts w:hint="eastAsia" w:ascii="宋体" w:hAnsi="宋体" w:eastAsia="宋体" w:cs="宋体"/>
          <w:color w:val="auto"/>
          <w:sz w:val="24"/>
          <w:szCs w:val="24"/>
          <w:highlight w:val="none"/>
          <w:u w:val="none"/>
          <w:lang w:eastAsia="zh-CN"/>
        </w:rPr>
        <w:t>年</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none"/>
          <w:lang w:eastAsia="zh-CN"/>
        </w:rPr>
        <w:t>月</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none"/>
          <w:lang w:eastAsia="zh-CN"/>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bCs/>
          <w:color w:val="auto"/>
          <w:sz w:val="24"/>
          <w:szCs w:val="24"/>
          <w:highlight w:val="none"/>
        </w:rPr>
        <w:t>点</w:t>
      </w:r>
      <w:r>
        <w:rPr>
          <w:rFonts w:hint="eastAsia" w:ascii="宋体" w:hAnsi="宋体" w:eastAsia="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rPr>
        <w:t>分</w:t>
      </w:r>
      <w:r>
        <w:rPr>
          <w:rFonts w:hint="eastAsia" w:ascii="宋体" w:hAnsi="宋体" w:eastAsia="宋体" w:cs="宋体"/>
          <w:bCs/>
          <w:i/>
          <w:iCs/>
          <w:color w:val="auto"/>
          <w:sz w:val="24"/>
          <w:szCs w:val="24"/>
          <w:highlight w:val="none"/>
        </w:rPr>
        <w:t>（北京时间）</w:t>
      </w:r>
    </w:p>
    <w:p>
      <w:pPr>
        <w:spacing w:line="4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eastAsia="zh-CN"/>
        </w:rPr>
        <w:t>滁州市南谯区龙蟠大道87号滁州市总工会会议室</w:t>
      </w:r>
    </w:p>
    <w:p>
      <w:pPr>
        <w:spacing w:line="420" w:lineRule="exact"/>
        <w:ind w:firstLine="437"/>
        <w:outlineLvl w:val="1"/>
        <w:rPr>
          <w:rFonts w:ascii="宋体" w:hAnsi="宋体" w:eastAsia="宋体" w:cs="宋体"/>
          <w:b/>
          <w:bCs/>
          <w:color w:val="auto"/>
          <w:sz w:val="24"/>
          <w:szCs w:val="18"/>
          <w:highlight w:val="none"/>
        </w:rPr>
      </w:pPr>
      <w:bookmarkStart w:id="15" w:name="_Toc7753"/>
      <w:bookmarkStart w:id="16" w:name="_Toc30698"/>
      <w:r>
        <w:rPr>
          <w:rFonts w:hint="eastAsia" w:ascii="宋体" w:hAnsi="宋体" w:eastAsia="宋体" w:cs="宋体"/>
          <w:b/>
          <w:bCs/>
          <w:color w:val="auto"/>
          <w:sz w:val="24"/>
          <w:szCs w:val="18"/>
          <w:highlight w:val="none"/>
        </w:rPr>
        <w:t>五、</w:t>
      </w:r>
      <w:bookmarkEnd w:id="14"/>
      <w:r>
        <w:rPr>
          <w:rFonts w:hint="eastAsia" w:ascii="宋体" w:hAnsi="宋体" w:eastAsia="宋体" w:cs="宋体"/>
          <w:b/>
          <w:bCs/>
          <w:color w:val="auto"/>
          <w:sz w:val="24"/>
          <w:szCs w:val="18"/>
          <w:highlight w:val="none"/>
        </w:rPr>
        <w:t>公告期限</w:t>
      </w:r>
      <w:bookmarkEnd w:id="15"/>
      <w:bookmarkEnd w:id="16"/>
    </w:p>
    <w:p>
      <w:pPr>
        <w:spacing w:line="420" w:lineRule="exact"/>
        <w:ind w:firstLine="437"/>
        <w:rPr>
          <w:rFonts w:ascii="宋体" w:hAnsi="宋体" w:eastAsia="宋体" w:cs="宋体"/>
          <w:color w:val="auto"/>
          <w:sz w:val="24"/>
          <w:szCs w:val="18"/>
          <w:highlight w:val="none"/>
        </w:rPr>
      </w:pPr>
      <w:bookmarkStart w:id="17" w:name="_Toc1215"/>
      <w:r>
        <w:rPr>
          <w:rFonts w:hint="eastAsia" w:ascii="宋体" w:hAnsi="宋体" w:eastAsia="宋体" w:cs="宋体"/>
          <w:color w:val="auto"/>
          <w:sz w:val="24"/>
          <w:szCs w:val="18"/>
          <w:highlight w:val="none"/>
        </w:rPr>
        <w:t>自本公告发布之日起5个工作日。</w:t>
      </w:r>
    </w:p>
    <w:p>
      <w:pPr>
        <w:spacing w:line="420" w:lineRule="exact"/>
        <w:ind w:firstLine="437"/>
        <w:outlineLvl w:val="1"/>
        <w:rPr>
          <w:rFonts w:ascii="宋体" w:hAnsi="宋体" w:eastAsia="宋体" w:cs="宋体"/>
          <w:b/>
          <w:bCs/>
          <w:color w:val="auto"/>
          <w:sz w:val="24"/>
          <w:szCs w:val="18"/>
          <w:highlight w:val="none"/>
        </w:rPr>
      </w:pPr>
      <w:bookmarkStart w:id="18" w:name="_Toc35393626"/>
      <w:bookmarkStart w:id="19" w:name="_Toc35393795"/>
      <w:bookmarkStart w:id="20" w:name="_Toc31539"/>
      <w:bookmarkStart w:id="21" w:name="_Toc28342"/>
      <w:r>
        <w:rPr>
          <w:rFonts w:hint="eastAsia" w:ascii="宋体" w:hAnsi="宋体" w:eastAsia="宋体" w:cs="宋体"/>
          <w:b/>
          <w:bCs/>
          <w:color w:val="auto"/>
          <w:sz w:val="24"/>
          <w:szCs w:val="18"/>
          <w:highlight w:val="none"/>
        </w:rPr>
        <w:t>六、</w:t>
      </w:r>
      <w:bookmarkEnd w:id="18"/>
      <w:bookmarkEnd w:id="19"/>
      <w:bookmarkEnd w:id="20"/>
      <w:r>
        <w:rPr>
          <w:rFonts w:hint="eastAsia" w:ascii="宋体" w:hAnsi="宋体" w:eastAsia="宋体" w:cs="宋体"/>
          <w:b/>
          <w:bCs/>
          <w:color w:val="auto"/>
          <w:sz w:val="24"/>
          <w:szCs w:val="18"/>
          <w:highlight w:val="none"/>
        </w:rPr>
        <w:t>投标保证金金额及缴纳账户</w:t>
      </w:r>
      <w:bookmarkEnd w:id="21"/>
    </w:p>
    <w:p>
      <w:pPr>
        <w:spacing w:line="420" w:lineRule="exact"/>
        <w:ind w:firstLine="437"/>
        <w:rPr>
          <w:rFonts w:ascii="宋体" w:hAnsi="宋体" w:eastAsia="宋体" w:cs="宋体"/>
          <w:color w:val="auto"/>
          <w:sz w:val="24"/>
          <w:szCs w:val="18"/>
          <w:highlight w:val="none"/>
        </w:rPr>
      </w:pPr>
      <w:r>
        <w:rPr>
          <w:rFonts w:hint="eastAsia" w:ascii="宋体" w:hAnsi="宋体" w:eastAsia="宋体" w:cs="宋体"/>
          <w:color w:val="auto"/>
          <w:sz w:val="24"/>
          <w:szCs w:val="18"/>
          <w:highlight w:val="none"/>
        </w:rPr>
        <w:t>是否要求投标人提交投标保证金：不要求。</w:t>
      </w:r>
    </w:p>
    <w:p>
      <w:pPr>
        <w:spacing w:line="420" w:lineRule="exact"/>
        <w:ind w:firstLine="437"/>
        <w:outlineLvl w:val="1"/>
        <w:rPr>
          <w:rFonts w:ascii="宋体" w:hAnsi="宋体" w:eastAsia="宋体" w:cs="宋体"/>
          <w:b/>
          <w:bCs/>
          <w:color w:val="auto"/>
          <w:sz w:val="24"/>
          <w:szCs w:val="18"/>
          <w:highlight w:val="none"/>
        </w:rPr>
      </w:pPr>
      <w:bookmarkStart w:id="22" w:name="_Toc11241"/>
      <w:r>
        <w:rPr>
          <w:rFonts w:hint="eastAsia" w:ascii="宋体" w:hAnsi="宋体" w:eastAsia="宋体" w:cs="宋体"/>
          <w:b/>
          <w:bCs/>
          <w:color w:val="auto"/>
          <w:sz w:val="24"/>
          <w:szCs w:val="18"/>
          <w:highlight w:val="none"/>
        </w:rPr>
        <w:t>七、其他补充事宜</w:t>
      </w:r>
      <w:bookmarkEnd w:id="22"/>
    </w:p>
    <w:bookmarkEnd w:id="17"/>
    <w:p>
      <w:pPr>
        <w:spacing w:line="420" w:lineRule="exact"/>
        <w:ind w:firstLine="437"/>
        <w:outlineLvl w:val="1"/>
        <w:rPr>
          <w:rFonts w:hint="eastAsia" w:ascii="宋体" w:hAnsi="宋体" w:eastAsia="宋体" w:cs="宋体"/>
          <w:color w:val="auto"/>
          <w:sz w:val="24"/>
          <w:szCs w:val="18"/>
          <w:highlight w:val="none"/>
          <w:lang w:val="en-US" w:eastAsia="zh-CN"/>
        </w:rPr>
      </w:pPr>
      <w:bookmarkStart w:id="23" w:name="_Toc7265"/>
      <w:bookmarkStart w:id="24" w:name="_Toc13296"/>
      <w:bookmarkStart w:id="25" w:name="_Toc14190"/>
      <w:r>
        <w:rPr>
          <w:rFonts w:hint="eastAsia" w:ascii="宋体" w:hAnsi="宋体" w:eastAsia="宋体" w:cs="宋体"/>
          <w:color w:val="auto"/>
          <w:sz w:val="24"/>
          <w:szCs w:val="18"/>
          <w:highlight w:val="none"/>
          <w:lang w:val="en-US" w:eastAsia="zh-CN"/>
        </w:rPr>
        <w:t>无。</w:t>
      </w:r>
    </w:p>
    <w:p>
      <w:pPr>
        <w:spacing w:line="420" w:lineRule="exact"/>
        <w:ind w:firstLine="437"/>
        <w:outlineLvl w:val="1"/>
        <w:rPr>
          <w:rFonts w:ascii="宋体" w:hAnsi="宋体" w:eastAsia="宋体" w:cs="宋体"/>
          <w:b/>
          <w:bCs/>
          <w:color w:val="auto"/>
          <w:sz w:val="24"/>
          <w:szCs w:val="18"/>
          <w:highlight w:val="none"/>
        </w:rPr>
      </w:pPr>
      <w:r>
        <w:rPr>
          <w:rFonts w:hint="eastAsia" w:ascii="宋体" w:hAnsi="宋体" w:eastAsia="宋体" w:cs="宋体"/>
          <w:b/>
          <w:bCs/>
          <w:color w:val="auto"/>
          <w:sz w:val="24"/>
          <w:szCs w:val="18"/>
          <w:highlight w:val="none"/>
          <w:lang w:val="en-US" w:eastAsia="zh-CN"/>
        </w:rPr>
        <w:t>八</w:t>
      </w:r>
      <w:r>
        <w:rPr>
          <w:rFonts w:hint="eastAsia" w:ascii="宋体" w:hAnsi="宋体" w:eastAsia="宋体" w:cs="宋体"/>
          <w:b/>
          <w:bCs/>
          <w:color w:val="auto"/>
          <w:sz w:val="24"/>
          <w:szCs w:val="18"/>
          <w:highlight w:val="none"/>
        </w:rPr>
        <w:t>、</w:t>
      </w:r>
      <w:bookmarkEnd w:id="23"/>
      <w:r>
        <w:rPr>
          <w:rFonts w:hint="eastAsia" w:ascii="宋体" w:hAnsi="宋体" w:eastAsia="宋体" w:cs="宋体"/>
          <w:b/>
          <w:bCs/>
          <w:color w:val="auto"/>
          <w:sz w:val="24"/>
          <w:szCs w:val="18"/>
          <w:highlight w:val="none"/>
        </w:rPr>
        <w:t>对本次招标提出询问，请按以下方式联系</w:t>
      </w:r>
      <w:bookmarkEnd w:id="24"/>
      <w:bookmarkEnd w:id="25"/>
    </w:p>
    <w:p>
      <w:pPr>
        <w:spacing w:line="420" w:lineRule="exact"/>
        <w:ind w:firstLine="437"/>
        <w:outlineLvl w:val="2"/>
        <w:rPr>
          <w:rFonts w:ascii="宋体" w:hAnsi="宋体" w:eastAsia="宋体" w:cs="宋体"/>
          <w:color w:val="auto"/>
          <w:sz w:val="24"/>
          <w:szCs w:val="18"/>
          <w:highlight w:val="none"/>
        </w:rPr>
      </w:pPr>
      <w:r>
        <w:rPr>
          <w:rFonts w:hint="eastAsia" w:ascii="宋体" w:hAnsi="宋体" w:eastAsia="宋体" w:cs="宋体"/>
          <w:color w:val="auto"/>
          <w:sz w:val="24"/>
          <w:szCs w:val="18"/>
          <w:highlight w:val="none"/>
        </w:rPr>
        <w:t>1.采购人信息</w:t>
      </w:r>
    </w:p>
    <w:p>
      <w:pPr>
        <w:spacing w:line="420" w:lineRule="exact"/>
        <w:ind w:firstLine="435"/>
        <w:rPr>
          <w:rFonts w:hint="eastAsia" w:ascii="宋体" w:hAnsi="宋体" w:eastAsia="宋体" w:cs="宋体"/>
          <w:color w:val="auto"/>
          <w:sz w:val="24"/>
          <w:szCs w:val="18"/>
          <w:highlight w:val="none"/>
          <w:lang w:val="en-US"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18"/>
          <w:highlight w:val="none"/>
        </w:rPr>
        <w:t>：</w:t>
      </w:r>
      <w:r>
        <w:rPr>
          <w:rFonts w:hint="eastAsia" w:ascii="宋体" w:hAnsi="宋体" w:eastAsia="宋体" w:cs="宋体"/>
          <w:color w:val="auto"/>
          <w:sz w:val="24"/>
          <w:szCs w:val="18"/>
          <w:highlight w:val="none"/>
          <w:lang w:eastAsia="zh-CN"/>
        </w:rPr>
        <w:t>滁州市总工会</w:t>
      </w:r>
    </w:p>
    <w:p>
      <w:pPr>
        <w:spacing w:line="420" w:lineRule="exact"/>
        <w:ind w:firstLine="435"/>
        <w:rPr>
          <w:rFonts w:hint="eastAsia" w:ascii="宋体" w:hAnsi="宋体" w:eastAsia="宋体" w:cs="宋体"/>
          <w:color w:val="auto"/>
          <w:sz w:val="24"/>
          <w:szCs w:val="18"/>
          <w:highlight w:val="none"/>
          <w:lang w:val="en-US" w:eastAsia="zh-CN"/>
        </w:rPr>
      </w:pPr>
      <w:r>
        <w:rPr>
          <w:rFonts w:hint="eastAsia" w:ascii="宋体" w:hAnsi="宋体" w:eastAsia="宋体" w:cs="宋体"/>
          <w:color w:val="auto"/>
          <w:sz w:val="24"/>
          <w:szCs w:val="18"/>
          <w:highlight w:val="none"/>
        </w:rPr>
        <w:t>地  址</w:t>
      </w:r>
      <w:r>
        <w:rPr>
          <w:rFonts w:hint="eastAsia" w:ascii="宋体" w:hAnsi="宋体" w:eastAsia="宋体" w:cs="宋体"/>
          <w:color w:val="auto"/>
          <w:sz w:val="24"/>
          <w:szCs w:val="18"/>
          <w:highlight w:val="none"/>
          <w:lang w:val="en-US" w:eastAsia="zh-CN"/>
        </w:rPr>
        <w:t xml:space="preserve">：安徽省滁州市南谯区龙蟠大道87号 </w:t>
      </w:r>
    </w:p>
    <w:p>
      <w:pPr>
        <w:spacing w:line="420" w:lineRule="exact"/>
        <w:ind w:firstLine="435"/>
        <w:rPr>
          <w:rFonts w:ascii="宋体" w:hAnsi="宋体" w:eastAsia="宋体" w:cs="宋体"/>
          <w:color w:val="auto"/>
          <w:sz w:val="24"/>
          <w:szCs w:val="18"/>
          <w:highlight w:val="none"/>
        </w:rPr>
      </w:pPr>
      <w:r>
        <w:rPr>
          <w:rFonts w:hint="eastAsia" w:ascii="宋体" w:hAnsi="宋体" w:eastAsia="宋体" w:cs="宋体"/>
          <w:color w:val="auto"/>
          <w:sz w:val="24"/>
          <w:szCs w:val="18"/>
          <w:highlight w:val="none"/>
        </w:rPr>
        <w:t>联系人：</w:t>
      </w:r>
      <w:r>
        <w:rPr>
          <w:rFonts w:hint="eastAsia" w:ascii="宋体" w:hAnsi="宋体" w:eastAsia="宋体" w:cs="宋体"/>
          <w:color w:val="auto"/>
          <w:sz w:val="24"/>
          <w:szCs w:val="18"/>
          <w:highlight w:val="none"/>
          <w:lang w:val="en-US" w:eastAsia="zh-CN"/>
        </w:rPr>
        <w:t>杨工</w:t>
      </w:r>
      <w:r>
        <w:rPr>
          <w:rFonts w:hint="eastAsia" w:ascii="宋体" w:hAnsi="宋体" w:eastAsia="宋体" w:cs="宋体"/>
          <w:color w:val="auto"/>
          <w:sz w:val="24"/>
          <w:szCs w:val="18"/>
          <w:highlight w:val="none"/>
        </w:rPr>
        <w:t xml:space="preserve"> </w:t>
      </w:r>
    </w:p>
    <w:p>
      <w:pPr>
        <w:spacing w:line="420" w:lineRule="exact"/>
        <w:ind w:firstLine="435"/>
        <w:rPr>
          <w:rFonts w:ascii="宋体" w:hAnsi="宋体" w:eastAsia="宋体" w:cs="宋体"/>
          <w:color w:val="auto"/>
          <w:sz w:val="24"/>
          <w:szCs w:val="18"/>
          <w:highlight w:val="none"/>
          <w:u w:val="single"/>
        </w:rPr>
      </w:pPr>
      <w:r>
        <w:rPr>
          <w:rFonts w:hint="eastAsia" w:ascii="宋体" w:hAnsi="宋体" w:eastAsia="宋体" w:cs="宋体"/>
          <w:color w:val="auto"/>
          <w:sz w:val="24"/>
          <w:szCs w:val="18"/>
          <w:highlight w:val="none"/>
        </w:rPr>
        <w:t>联系方式：</w:t>
      </w:r>
      <w:r>
        <w:rPr>
          <w:rFonts w:hint="eastAsia" w:ascii="宋体" w:hAnsi="宋体" w:eastAsia="宋体" w:cs="宋体"/>
          <w:color w:val="auto"/>
          <w:sz w:val="24"/>
          <w:szCs w:val="18"/>
          <w:highlight w:val="none"/>
          <w:lang w:val="en-US" w:eastAsia="zh-CN"/>
        </w:rPr>
        <w:t>13955000133</w:t>
      </w:r>
    </w:p>
    <w:p>
      <w:pPr>
        <w:spacing w:line="420" w:lineRule="exact"/>
        <w:ind w:firstLine="437"/>
        <w:outlineLvl w:val="2"/>
        <w:rPr>
          <w:rFonts w:ascii="宋体" w:hAnsi="宋体" w:eastAsia="宋体" w:cs="宋体"/>
          <w:color w:val="auto"/>
          <w:sz w:val="24"/>
          <w:szCs w:val="18"/>
          <w:highlight w:val="none"/>
        </w:rPr>
      </w:pPr>
      <w:r>
        <w:rPr>
          <w:rFonts w:hint="eastAsia" w:ascii="宋体" w:hAnsi="宋体" w:eastAsia="宋体" w:cs="宋体"/>
          <w:color w:val="auto"/>
          <w:sz w:val="24"/>
          <w:szCs w:val="18"/>
          <w:highlight w:val="none"/>
        </w:rPr>
        <w:t>2.采购代理机构信息</w:t>
      </w:r>
    </w:p>
    <w:p>
      <w:pPr>
        <w:spacing w:line="420" w:lineRule="exact"/>
        <w:ind w:firstLine="435"/>
        <w:rPr>
          <w:rFonts w:ascii="宋体" w:hAnsi="宋体" w:eastAsia="宋体" w:cs="宋体"/>
          <w:color w:val="auto"/>
          <w:sz w:val="24"/>
          <w:szCs w:val="18"/>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18"/>
          <w:highlight w:val="none"/>
        </w:rPr>
        <w:t>：</w:t>
      </w:r>
      <w:r>
        <w:rPr>
          <w:rFonts w:hint="eastAsia" w:ascii="宋体" w:hAnsi="宋体" w:eastAsia="宋体" w:cs="宋体"/>
          <w:color w:val="auto"/>
          <w:sz w:val="24"/>
          <w:szCs w:val="18"/>
          <w:highlight w:val="none"/>
          <w:lang w:val="en-US" w:eastAsia="zh-CN"/>
        </w:rPr>
        <w:t>安徽人和项目管理有限公司</w:t>
      </w:r>
    </w:p>
    <w:p>
      <w:pPr>
        <w:spacing w:line="420" w:lineRule="exact"/>
        <w:ind w:firstLine="435"/>
        <w:rPr>
          <w:rFonts w:ascii="宋体" w:hAnsi="宋体" w:eastAsia="宋体" w:cs="宋体"/>
          <w:color w:val="auto"/>
          <w:sz w:val="24"/>
          <w:szCs w:val="18"/>
          <w:highlight w:val="none"/>
          <w:u w:val="single"/>
        </w:rPr>
      </w:pPr>
      <w:r>
        <w:rPr>
          <w:rFonts w:hint="eastAsia" w:ascii="宋体" w:hAnsi="宋体" w:eastAsia="宋体" w:cs="宋体"/>
          <w:color w:val="auto"/>
          <w:sz w:val="24"/>
          <w:szCs w:val="18"/>
          <w:highlight w:val="none"/>
        </w:rPr>
        <w:t>地  址：</w:t>
      </w:r>
      <w:r>
        <w:rPr>
          <w:rFonts w:hint="eastAsia" w:ascii="宋体" w:hAnsi="宋体" w:eastAsia="宋体" w:cs="宋体"/>
          <w:color w:val="auto"/>
          <w:sz w:val="24"/>
          <w:szCs w:val="18"/>
          <w:highlight w:val="none"/>
          <w:lang w:val="en-US" w:eastAsia="zh-CN"/>
        </w:rPr>
        <w:t>滁州市凤凰西路延伸段凤凰大厦二单元406室</w:t>
      </w:r>
    </w:p>
    <w:p>
      <w:pPr>
        <w:spacing w:line="420" w:lineRule="exact"/>
        <w:ind w:firstLine="435"/>
        <w:rPr>
          <w:rFonts w:hint="eastAsia" w:ascii="宋体" w:hAnsi="宋体" w:eastAsia="宋体" w:cs="宋体"/>
          <w:color w:val="auto"/>
          <w:highlight w:val="none"/>
          <w:lang w:eastAsia="zh-CN"/>
        </w:rPr>
      </w:pPr>
      <w:r>
        <w:rPr>
          <w:rFonts w:hint="eastAsia" w:ascii="宋体" w:hAnsi="宋体" w:eastAsia="宋体" w:cs="宋体"/>
          <w:color w:val="auto"/>
          <w:sz w:val="24"/>
          <w:szCs w:val="18"/>
          <w:highlight w:val="none"/>
        </w:rPr>
        <w:t>联系人：</w:t>
      </w:r>
      <w:r>
        <w:rPr>
          <w:rFonts w:hint="eastAsia" w:ascii="宋体" w:hAnsi="宋体" w:eastAsia="宋体" w:cs="宋体"/>
          <w:color w:val="auto"/>
          <w:sz w:val="24"/>
          <w:szCs w:val="18"/>
          <w:highlight w:val="none"/>
          <w:u w:val="none"/>
          <w:lang w:eastAsia="zh-CN"/>
        </w:rPr>
        <w:t>索小娟、陈浩</w:t>
      </w:r>
    </w:p>
    <w:p>
      <w:pPr>
        <w:spacing w:line="420" w:lineRule="exact"/>
        <w:ind w:firstLine="435"/>
        <w:rPr>
          <w:rFonts w:hint="default" w:ascii="宋体" w:hAnsi="宋体" w:eastAsia="宋体" w:cs="宋体"/>
          <w:color w:val="auto"/>
          <w:sz w:val="24"/>
          <w:szCs w:val="18"/>
          <w:highlight w:val="none"/>
          <w:lang w:val="en-US" w:eastAsia="zh-CN"/>
        </w:rPr>
      </w:pPr>
      <w:r>
        <w:rPr>
          <w:rFonts w:hint="eastAsia" w:ascii="宋体" w:hAnsi="宋体" w:eastAsia="宋体" w:cs="宋体"/>
          <w:color w:val="auto"/>
          <w:sz w:val="24"/>
          <w:szCs w:val="18"/>
          <w:highlight w:val="none"/>
        </w:rPr>
        <w:t>联系方式：</w:t>
      </w:r>
      <w:r>
        <w:rPr>
          <w:rFonts w:hint="eastAsia" w:ascii="宋体" w:hAnsi="宋体" w:eastAsia="宋体" w:cs="宋体"/>
          <w:color w:val="auto"/>
          <w:sz w:val="24"/>
          <w:szCs w:val="18"/>
          <w:highlight w:val="none"/>
          <w:u w:val="none"/>
          <w:lang w:eastAsia="zh-CN"/>
        </w:rPr>
        <w:t>13965638745、</w:t>
      </w:r>
      <w:r>
        <w:rPr>
          <w:rFonts w:hint="eastAsia" w:ascii="宋体" w:hAnsi="宋体" w:eastAsia="宋体" w:cs="宋体"/>
          <w:color w:val="auto"/>
          <w:sz w:val="24"/>
          <w:szCs w:val="18"/>
          <w:highlight w:val="none"/>
          <w:u w:val="none"/>
          <w:lang w:val="en-US" w:eastAsia="zh-CN"/>
        </w:rPr>
        <w:t>15955500407</w:t>
      </w:r>
    </w:p>
    <w:p>
      <w:pPr>
        <w:widowControl/>
        <w:jc w:val="left"/>
        <w:rPr>
          <w:rFonts w:ascii="宋体" w:hAnsi="宋体" w:eastAsia="宋体" w:cs="宋体"/>
          <w:color w:val="auto"/>
          <w:sz w:val="24"/>
          <w:szCs w:val="18"/>
          <w:highlight w:val="none"/>
        </w:rPr>
      </w:pPr>
      <w:r>
        <w:rPr>
          <w:rFonts w:hint="eastAsia" w:ascii="宋体" w:hAnsi="宋体" w:eastAsia="宋体" w:cs="宋体"/>
          <w:color w:val="auto"/>
          <w:sz w:val="24"/>
          <w:szCs w:val="18"/>
          <w:highlight w:val="none"/>
        </w:rPr>
        <w:br w:type="page"/>
      </w:r>
    </w:p>
    <w:p>
      <w:pPr>
        <w:spacing w:line="360" w:lineRule="auto"/>
        <w:jc w:val="center"/>
        <w:outlineLvl w:val="0"/>
        <w:rPr>
          <w:rFonts w:ascii="宋体" w:hAnsi="宋体" w:eastAsia="宋体" w:cs="宋体"/>
          <w:b/>
          <w:color w:val="auto"/>
          <w:sz w:val="28"/>
          <w:highlight w:val="none"/>
        </w:rPr>
      </w:pPr>
      <w:bookmarkStart w:id="26" w:name="_Toc6989"/>
      <w:r>
        <w:rPr>
          <w:rFonts w:hint="eastAsia" w:ascii="宋体" w:hAnsi="宋体" w:eastAsia="宋体" w:cs="宋体"/>
          <w:b/>
          <w:color w:val="auto"/>
          <w:sz w:val="28"/>
          <w:highlight w:val="none"/>
        </w:rPr>
        <w:t>第二章  投标人须知</w:t>
      </w:r>
      <w:bookmarkEnd w:id="26"/>
    </w:p>
    <w:p>
      <w:pPr>
        <w:spacing w:line="360" w:lineRule="auto"/>
        <w:jc w:val="center"/>
        <w:outlineLvl w:val="1"/>
        <w:rPr>
          <w:rFonts w:ascii="宋体" w:hAnsi="宋体" w:eastAsia="宋体" w:cs="宋体"/>
          <w:b/>
          <w:color w:val="auto"/>
          <w:sz w:val="24"/>
          <w:highlight w:val="none"/>
        </w:rPr>
      </w:pPr>
      <w:bookmarkStart w:id="27" w:name="_Toc7178"/>
      <w:bookmarkStart w:id="28" w:name="_Toc13911"/>
      <w:bookmarkStart w:id="29" w:name="_Toc13589"/>
      <w:r>
        <w:rPr>
          <w:rFonts w:hint="eastAsia" w:ascii="宋体" w:hAnsi="宋体" w:eastAsia="宋体" w:cs="宋体"/>
          <w:b/>
          <w:color w:val="auto"/>
          <w:sz w:val="24"/>
          <w:highlight w:val="none"/>
        </w:rPr>
        <w:t>一、投标人须知前附表</w:t>
      </w:r>
      <w:bookmarkEnd w:id="27"/>
      <w:bookmarkEnd w:id="28"/>
      <w:bookmarkEnd w:id="29"/>
    </w:p>
    <w:p>
      <w:pPr>
        <w:spacing w:line="360" w:lineRule="auto"/>
        <w:ind w:firstLine="435"/>
        <w:rPr>
          <w:rFonts w:ascii="宋体" w:hAnsi="宋体" w:eastAsia="宋体" w:cs="宋体"/>
          <w:color w:val="auto"/>
          <w:sz w:val="24"/>
          <w:szCs w:val="18"/>
          <w:highlight w:val="none"/>
        </w:rPr>
      </w:pPr>
      <w:r>
        <w:rPr>
          <w:rFonts w:hint="eastAsia" w:ascii="宋体" w:hAnsi="宋体" w:eastAsia="宋体" w:cs="宋体"/>
          <w:b/>
          <w:bCs/>
          <w:color w:val="auto"/>
          <w:sz w:val="24"/>
          <w:szCs w:val="18"/>
          <w:highlight w:val="none"/>
        </w:rPr>
        <w:t>注：</w:t>
      </w:r>
      <w:r>
        <w:rPr>
          <w:rFonts w:hint="eastAsia" w:ascii="宋体" w:hAnsi="宋体" w:eastAsia="宋体" w:cs="宋体"/>
          <w:color w:val="auto"/>
          <w:sz w:val="24"/>
          <w:szCs w:val="18"/>
          <w:highlight w:val="none"/>
        </w:rPr>
        <w:t>本表是本项目的具体要求，是对投标人须知的具体补充和修改，如有不一致，以本表为准。</w:t>
      </w:r>
    </w:p>
    <w:tbl>
      <w:tblPr>
        <w:tblStyle w:val="30"/>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3"/>
        <w:gridCol w:w="2214"/>
        <w:gridCol w:w="6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8"/>
              <w:keepNext w:val="0"/>
              <w:keepLines w:val="0"/>
              <w:widowControl w:val="0"/>
              <w:suppressLineNumbers w:val="0"/>
              <w:spacing w:before="0" w:beforeAutospacing="0" w:after="0" w:afterAutospacing="0" w:line="360" w:lineRule="auto"/>
              <w:ind w:left="0" w:right="0"/>
              <w:rPr>
                <w:rFonts w:hint="default" w:ascii="宋体" w:hAnsi="宋体" w:eastAsia="宋体"/>
                <w:bCs w:val="0"/>
                <w:kern w:val="2"/>
                <w:sz w:val="24"/>
                <w:szCs w:val="20"/>
              </w:rPr>
            </w:pPr>
            <w:r>
              <w:rPr>
                <w:rFonts w:hint="eastAsia" w:ascii="宋体" w:hAnsi="宋体" w:eastAsia="宋体"/>
                <w:bCs w:val="0"/>
                <w:kern w:val="2"/>
                <w:sz w:val="24"/>
                <w:szCs w:val="20"/>
              </w:rPr>
              <w:t>条款号</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rPr>
                <w:rFonts w:hint="default" w:ascii="宋体" w:hAnsi="宋体" w:eastAsia="宋体"/>
                <w:bCs w:val="0"/>
                <w:kern w:val="2"/>
                <w:sz w:val="24"/>
                <w:szCs w:val="20"/>
              </w:rPr>
            </w:pPr>
            <w:r>
              <w:rPr>
                <w:rFonts w:hint="eastAsia" w:ascii="宋体" w:hAnsi="宋体" w:eastAsia="宋体"/>
                <w:bCs w:val="0"/>
                <w:kern w:val="2"/>
                <w:sz w:val="24"/>
                <w:szCs w:val="20"/>
              </w:rPr>
              <w:t>条款名称</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rPr>
                <w:rFonts w:hint="default" w:ascii="宋体" w:hAnsi="宋体" w:eastAsia="宋体"/>
                <w:bCs w:val="0"/>
                <w:kern w:val="2"/>
                <w:sz w:val="24"/>
                <w:szCs w:val="20"/>
              </w:rPr>
            </w:pPr>
            <w:r>
              <w:rPr>
                <w:rFonts w:hint="eastAsia" w:ascii="宋体" w:hAnsi="宋体" w:eastAsia="宋体"/>
                <w:bCs w:val="0"/>
                <w:kern w:val="2"/>
                <w:sz w:val="24"/>
                <w:szCs w:val="20"/>
              </w:rPr>
              <w:t>内容、说明与要求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5</w:t>
            </w:r>
            <w:r>
              <w:rPr>
                <w:rFonts w:hint="default" w:ascii="宋体" w:hAnsi="宋体" w:eastAsia="宋体"/>
                <w:bCs/>
                <w:kern w:val="2"/>
              </w:rPr>
              <w:t>.</w:t>
            </w:r>
            <w:r>
              <w:rPr>
                <w:rFonts w:hint="eastAsia" w:ascii="宋体" w:hAnsi="宋体" w:eastAsia="宋体"/>
                <w:bCs/>
                <w:kern w:val="2"/>
              </w:rPr>
              <w:t>2</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left"/>
              <w:rPr>
                <w:rFonts w:hint="default" w:ascii="宋体" w:hAnsi="宋体" w:eastAsia="宋体"/>
                <w:b w:val="0"/>
                <w:sz w:val="24"/>
              </w:rPr>
            </w:pPr>
            <w:r>
              <w:rPr>
                <w:rFonts w:hint="eastAsia" w:ascii="宋体" w:hAnsi="宋体" w:eastAsia="宋体"/>
                <w:b w:val="0"/>
                <w:kern w:val="2"/>
                <w:sz w:val="24"/>
                <w:szCs w:val="22"/>
              </w:rPr>
              <w:t>现场考察或标前答疑会</w:t>
            </w:r>
          </w:p>
        </w:tc>
        <w:tc>
          <w:tcPr>
            <w:tcW w:w="3267" w:type="pct"/>
            <w:vAlign w:val="center"/>
          </w:tcPr>
          <w:p>
            <w:pPr>
              <w:keepNext w:val="0"/>
              <w:keepLines w:val="0"/>
              <w:suppressLineNumbers w:val="0"/>
              <w:spacing w:before="0" w:beforeAutospacing="0" w:after="0" w:afterAutospacing="0" w:line="360" w:lineRule="auto"/>
              <w:ind w:left="0" w:right="0"/>
              <w:rPr>
                <w:rFonts w:hint="default" w:ascii="宋体" w:hAnsi="宋体" w:eastAsia="宋体"/>
                <w:bCs/>
                <w:sz w:val="24"/>
                <w:szCs w:val="20"/>
              </w:rPr>
            </w:pPr>
            <w:r>
              <w:rPr>
                <w:rFonts w:hint="eastAsia" w:ascii="宋体" w:hAnsi="宋体" w:eastAsia="宋体"/>
                <w:bCs/>
                <w:sz w:val="24"/>
                <w:szCs w:val="24"/>
              </w:rPr>
              <w:t>☑</w:t>
            </w:r>
            <w:r>
              <w:rPr>
                <w:rFonts w:hint="eastAsia" w:ascii="宋体" w:hAnsi="宋体" w:eastAsia="宋体"/>
                <w:sz w:val="24"/>
                <w:szCs w:val="20"/>
              </w:rPr>
              <w:t>不组织或不召开</w:t>
            </w:r>
          </w:p>
          <w:p>
            <w:pPr>
              <w:keepNext w:val="0"/>
              <w:keepLines w:val="0"/>
              <w:suppressLineNumbers w:val="0"/>
              <w:spacing w:before="0" w:beforeAutospacing="0" w:after="0" w:afterAutospacing="0" w:line="360" w:lineRule="auto"/>
              <w:ind w:left="0" w:right="0"/>
              <w:rPr>
                <w:rFonts w:hint="default" w:ascii="宋体" w:hAnsi="宋体" w:eastAsia="宋体"/>
                <w:bCs/>
                <w:sz w:val="24"/>
                <w:szCs w:val="20"/>
              </w:rPr>
            </w:pPr>
            <w:r>
              <w:rPr>
                <w:rFonts w:hint="eastAsia" w:ascii="宋体" w:hAnsi="宋体" w:eastAsia="宋体"/>
                <w:sz w:val="24"/>
                <w:szCs w:val="20"/>
              </w:rPr>
              <w:t>□</w:t>
            </w:r>
            <w:r>
              <w:rPr>
                <w:rFonts w:hint="eastAsia" w:ascii="宋体" w:hAnsi="宋体" w:eastAsia="宋体"/>
                <w:bCs/>
                <w:sz w:val="24"/>
                <w:szCs w:val="20"/>
              </w:rPr>
              <w:t>统一组织</w:t>
            </w:r>
          </w:p>
          <w:p>
            <w:pPr>
              <w:keepNext w:val="0"/>
              <w:keepLines w:val="0"/>
              <w:suppressLineNumbers w:val="0"/>
              <w:spacing w:before="0" w:beforeAutospacing="0" w:after="0" w:afterAutospacing="0" w:line="360" w:lineRule="auto"/>
              <w:ind w:left="0" w:right="0"/>
              <w:rPr>
                <w:rFonts w:hint="default" w:ascii="宋体" w:hAnsi="宋体" w:eastAsia="宋体"/>
                <w:bCs/>
                <w:sz w:val="24"/>
                <w:szCs w:val="20"/>
                <w:u w:val="single"/>
              </w:rPr>
            </w:pPr>
            <w:r>
              <w:rPr>
                <w:rFonts w:hint="eastAsia" w:ascii="宋体" w:hAnsi="宋体" w:eastAsia="宋体"/>
                <w:bCs/>
                <w:sz w:val="24"/>
                <w:szCs w:val="20"/>
              </w:rPr>
              <w:t>时间：</w:t>
            </w:r>
            <w:r>
              <w:rPr>
                <w:rFonts w:hint="eastAsia" w:ascii="宋体" w:hAnsi="宋体" w:eastAsia="宋体"/>
                <w:bCs/>
                <w:sz w:val="24"/>
                <w:szCs w:val="20"/>
                <w:u w:val="single"/>
              </w:rPr>
              <w:t xml:space="preserve"> </w:t>
            </w:r>
            <w:r>
              <w:rPr>
                <w:rFonts w:hint="default" w:ascii="宋体" w:hAnsi="宋体" w:eastAsia="宋体"/>
                <w:bCs/>
                <w:sz w:val="24"/>
                <w:szCs w:val="20"/>
                <w:u w:val="single"/>
              </w:rPr>
              <w:t xml:space="preserve"> </w:t>
            </w:r>
            <w:r>
              <w:rPr>
                <w:rFonts w:hint="eastAsia" w:ascii="宋体" w:hAnsi="宋体" w:eastAsia="宋体"/>
                <w:bCs/>
                <w:sz w:val="24"/>
                <w:szCs w:val="20"/>
                <w:u w:val="single"/>
              </w:rPr>
              <w:t>/</w:t>
            </w:r>
            <w:r>
              <w:rPr>
                <w:rFonts w:hint="default" w:ascii="宋体" w:hAnsi="宋体" w:eastAsia="宋体"/>
                <w:bCs/>
                <w:sz w:val="24"/>
                <w:szCs w:val="20"/>
                <w:u w:val="single"/>
              </w:rPr>
              <w:t xml:space="preserve">  </w:t>
            </w:r>
            <w:r>
              <w:rPr>
                <w:rFonts w:hint="eastAsia" w:ascii="宋体" w:hAnsi="宋体" w:eastAsia="宋体"/>
                <w:bCs/>
                <w:sz w:val="24"/>
                <w:szCs w:val="20"/>
              </w:rPr>
              <w:t>年</w:t>
            </w:r>
            <w:r>
              <w:rPr>
                <w:rFonts w:hint="eastAsia" w:ascii="宋体" w:hAnsi="宋体" w:eastAsia="宋体"/>
                <w:bCs/>
                <w:sz w:val="24"/>
                <w:szCs w:val="20"/>
                <w:u w:val="single"/>
              </w:rPr>
              <w:t xml:space="preserve"> /</w:t>
            </w:r>
            <w:r>
              <w:rPr>
                <w:rFonts w:hint="default" w:ascii="宋体" w:hAnsi="宋体" w:eastAsia="宋体"/>
                <w:bCs/>
                <w:sz w:val="24"/>
                <w:szCs w:val="20"/>
                <w:u w:val="single"/>
              </w:rPr>
              <w:t xml:space="preserve"> </w:t>
            </w:r>
            <w:r>
              <w:rPr>
                <w:rFonts w:hint="eastAsia" w:ascii="宋体" w:hAnsi="宋体" w:eastAsia="宋体"/>
                <w:bCs/>
                <w:sz w:val="24"/>
                <w:szCs w:val="20"/>
              </w:rPr>
              <w:t>月</w:t>
            </w:r>
            <w:r>
              <w:rPr>
                <w:rFonts w:hint="eastAsia" w:ascii="宋体" w:hAnsi="宋体" w:eastAsia="宋体"/>
                <w:bCs/>
                <w:sz w:val="24"/>
                <w:szCs w:val="20"/>
                <w:u w:val="single"/>
              </w:rPr>
              <w:t xml:space="preserve"> /</w:t>
            </w:r>
            <w:r>
              <w:rPr>
                <w:rFonts w:hint="default" w:ascii="宋体" w:hAnsi="宋体" w:eastAsia="宋体"/>
                <w:bCs/>
                <w:sz w:val="24"/>
                <w:szCs w:val="20"/>
                <w:u w:val="single"/>
              </w:rPr>
              <w:t xml:space="preserve"> </w:t>
            </w:r>
            <w:r>
              <w:rPr>
                <w:rFonts w:hint="eastAsia" w:ascii="宋体" w:hAnsi="宋体" w:eastAsia="宋体"/>
                <w:bCs/>
                <w:sz w:val="24"/>
                <w:szCs w:val="20"/>
              </w:rPr>
              <w:t>日</w:t>
            </w:r>
            <w:r>
              <w:rPr>
                <w:rFonts w:hint="eastAsia" w:ascii="宋体" w:hAnsi="宋体" w:eastAsia="宋体"/>
                <w:bCs/>
                <w:sz w:val="24"/>
                <w:szCs w:val="20"/>
                <w:u w:val="single"/>
              </w:rPr>
              <w:t xml:space="preserve"> /</w:t>
            </w:r>
            <w:r>
              <w:rPr>
                <w:rFonts w:hint="default" w:ascii="宋体" w:hAnsi="宋体" w:eastAsia="宋体"/>
                <w:bCs/>
                <w:sz w:val="24"/>
                <w:szCs w:val="20"/>
                <w:u w:val="single"/>
              </w:rPr>
              <w:t xml:space="preserve"> </w:t>
            </w:r>
            <w:r>
              <w:rPr>
                <w:rFonts w:hint="eastAsia" w:ascii="宋体" w:hAnsi="宋体" w:eastAsia="宋体"/>
                <w:bCs/>
                <w:sz w:val="24"/>
                <w:szCs w:val="20"/>
              </w:rPr>
              <w:t>时</w:t>
            </w:r>
            <w:r>
              <w:rPr>
                <w:rFonts w:hint="eastAsia" w:ascii="宋体" w:hAnsi="宋体" w:eastAsia="宋体"/>
                <w:bCs/>
                <w:sz w:val="24"/>
                <w:szCs w:val="20"/>
                <w:u w:val="single"/>
              </w:rPr>
              <w:t xml:space="preserve"> /</w:t>
            </w:r>
            <w:r>
              <w:rPr>
                <w:rFonts w:hint="default" w:ascii="宋体" w:hAnsi="宋体" w:eastAsia="宋体"/>
                <w:bCs/>
                <w:sz w:val="24"/>
                <w:szCs w:val="20"/>
                <w:u w:val="single"/>
              </w:rPr>
              <w:t xml:space="preserve"> </w:t>
            </w:r>
            <w:r>
              <w:rPr>
                <w:rFonts w:hint="eastAsia" w:ascii="宋体" w:hAnsi="宋体" w:eastAsia="宋体"/>
                <w:bCs/>
                <w:sz w:val="24"/>
                <w:szCs w:val="20"/>
              </w:rPr>
              <w:t>分</w:t>
            </w:r>
          </w:p>
          <w:p>
            <w:pPr>
              <w:keepNext w:val="0"/>
              <w:keepLines w:val="0"/>
              <w:suppressLineNumbers w:val="0"/>
              <w:spacing w:before="0" w:beforeAutospacing="0" w:after="0" w:afterAutospacing="0" w:line="360" w:lineRule="auto"/>
              <w:ind w:left="0" w:right="0"/>
              <w:rPr>
                <w:rFonts w:hint="default" w:ascii="宋体" w:hAnsi="宋体" w:eastAsia="宋体"/>
                <w:bCs/>
                <w:sz w:val="24"/>
                <w:szCs w:val="20"/>
                <w:u w:val="single"/>
              </w:rPr>
            </w:pPr>
            <w:r>
              <w:rPr>
                <w:rFonts w:hint="eastAsia" w:ascii="宋体" w:hAnsi="宋体" w:eastAsia="宋体"/>
                <w:bCs/>
                <w:sz w:val="24"/>
                <w:szCs w:val="20"/>
              </w:rPr>
              <w:t>地点：</w:t>
            </w:r>
            <w:r>
              <w:rPr>
                <w:rFonts w:hint="eastAsia" w:ascii="宋体" w:hAnsi="宋体" w:eastAsia="宋体"/>
                <w:bCs/>
                <w:sz w:val="24"/>
                <w:szCs w:val="20"/>
                <w:u w:val="single"/>
              </w:rPr>
              <w:t xml:space="preserve"> </w:t>
            </w:r>
            <w:r>
              <w:rPr>
                <w:rFonts w:hint="default" w:ascii="宋体" w:hAnsi="宋体" w:eastAsia="宋体"/>
                <w:bCs/>
                <w:sz w:val="24"/>
                <w:szCs w:val="20"/>
                <w:u w:val="single"/>
              </w:rPr>
              <w:t xml:space="preserve">           </w:t>
            </w:r>
            <w:r>
              <w:rPr>
                <w:rFonts w:hint="eastAsia" w:ascii="宋体" w:hAnsi="宋体" w:eastAsia="宋体"/>
                <w:bCs/>
                <w:sz w:val="24"/>
                <w:szCs w:val="20"/>
                <w:u w:val="single"/>
              </w:rPr>
              <w:t>/</w:t>
            </w:r>
            <w:r>
              <w:rPr>
                <w:rFonts w:hint="default" w:ascii="宋体" w:hAnsi="宋体" w:eastAsia="宋体"/>
                <w:bCs/>
                <w:sz w:val="24"/>
                <w:szCs w:val="20"/>
                <w:u w:val="single"/>
              </w:rPr>
              <w:t xml:space="preserve">           </w:t>
            </w:r>
          </w:p>
          <w:p>
            <w:pPr>
              <w:keepNext w:val="0"/>
              <w:keepLines w:val="0"/>
              <w:suppressLineNumbers w:val="0"/>
              <w:spacing w:before="0" w:beforeAutospacing="0" w:after="0" w:afterAutospacing="0" w:line="360" w:lineRule="auto"/>
              <w:ind w:left="0" w:right="0"/>
              <w:rPr>
                <w:rFonts w:hint="default" w:ascii="宋体" w:hAnsi="宋体" w:eastAsia="宋体"/>
                <w:bCs/>
                <w:sz w:val="24"/>
                <w:szCs w:val="20"/>
                <w:u w:val="single"/>
              </w:rPr>
            </w:pPr>
            <w:r>
              <w:rPr>
                <w:rFonts w:hint="eastAsia" w:ascii="宋体" w:hAnsi="宋体" w:eastAsia="宋体"/>
                <w:bCs/>
                <w:sz w:val="24"/>
                <w:szCs w:val="20"/>
              </w:rPr>
              <w:t>联系人及联系电话：</w:t>
            </w:r>
            <w:r>
              <w:rPr>
                <w:rFonts w:hint="eastAsia" w:ascii="宋体" w:hAnsi="宋体" w:eastAsia="宋体"/>
                <w:bCs/>
                <w:sz w:val="24"/>
                <w:szCs w:val="20"/>
                <w:u w:val="single"/>
              </w:rPr>
              <w:t xml:space="preserve"> </w:t>
            </w:r>
            <w:r>
              <w:rPr>
                <w:rFonts w:hint="default" w:ascii="宋体" w:hAnsi="宋体" w:eastAsia="宋体"/>
                <w:bCs/>
                <w:sz w:val="24"/>
                <w:szCs w:val="20"/>
                <w:u w:val="single"/>
              </w:rPr>
              <w:t xml:space="preserve">    </w:t>
            </w:r>
            <w:r>
              <w:rPr>
                <w:rFonts w:hint="eastAsia" w:ascii="宋体" w:hAnsi="宋体" w:eastAsia="宋体"/>
                <w:bCs/>
                <w:sz w:val="24"/>
                <w:szCs w:val="20"/>
                <w:u w:val="single"/>
              </w:rPr>
              <w:t>/</w:t>
            </w:r>
            <w:r>
              <w:rPr>
                <w:rFonts w:hint="default" w:ascii="宋体" w:hAnsi="宋体" w:eastAsia="宋体"/>
                <w:bCs/>
                <w:sz w:val="24"/>
                <w:szCs w:val="20"/>
                <w:u w:val="single"/>
              </w:rPr>
              <w:t xml:space="preserve">      </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Cs w:val="0"/>
                <w:sz w:val="24"/>
              </w:rPr>
              <w:t>注：如供应商未参加采购人统一组织的现场考察或采购人统一召开的标前答疑会，视同放弃现场考察或标前答疑会，由此引起的一切责任由供应商自行承担。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6</w:t>
            </w:r>
            <w:r>
              <w:rPr>
                <w:rFonts w:hint="default" w:ascii="宋体" w:hAnsi="宋体" w:eastAsia="宋体"/>
                <w:bCs/>
                <w:kern w:val="2"/>
              </w:rPr>
              <w:t>.1</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left"/>
              <w:rPr>
                <w:rFonts w:hint="default" w:ascii="宋体" w:hAnsi="宋体" w:eastAsia="宋体"/>
                <w:b w:val="0"/>
                <w:sz w:val="24"/>
              </w:rPr>
            </w:pPr>
            <w:r>
              <w:rPr>
                <w:rFonts w:hint="eastAsia" w:ascii="宋体" w:hAnsi="宋体" w:eastAsia="宋体"/>
                <w:b w:val="0"/>
                <w:sz w:val="24"/>
              </w:rPr>
              <w:t>网上询问截止时间</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u w:val="single"/>
              </w:rPr>
              <w:t>2026</w:t>
            </w:r>
            <w:r>
              <w:rPr>
                <w:rFonts w:hint="eastAsia" w:ascii="宋体" w:hAnsi="宋体" w:eastAsia="宋体"/>
                <w:b w:val="0"/>
                <w:sz w:val="24"/>
              </w:rPr>
              <w:t>年</w:t>
            </w:r>
            <w:r>
              <w:rPr>
                <w:rFonts w:hint="eastAsia" w:ascii="宋体" w:hAnsi="宋体" w:eastAsia="宋体"/>
                <w:b w:val="0"/>
                <w:sz w:val="24"/>
                <w:u w:val="single"/>
                <w:lang w:val="en-US" w:eastAsia="zh-CN"/>
              </w:rPr>
              <w:t>9</w:t>
            </w:r>
            <w:r>
              <w:rPr>
                <w:rFonts w:hint="default" w:ascii="宋体" w:hAnsi="宋体" w:eastAsia="宋体"/>
                <w:b w:val="0"/>
                <w:sz w:val="24"/>
              </w:rPr>
              <w:t>月</w:t>
            </w:r>
            <w:r>
              <w:rPr>
                <w:rFonts w:hint="eastAsia" w:ascii="宋体" w:hAnsi="宋体" w:eastAsia="宋体"/>
                <w:b w:val="0"/>
                <w:sz w:val="24"/>
                <w:u w:val="single"/>
                <w:lang w:val="en-US" w:eastAsia="zh-CN"/>
              </w:rPr>
              <w:t>6</w:t>
            </w:r>
            <w:r>
              <w:rPr>
                <w:rFonts w:hint="default" w:ascii="宋体" w:hAnsi="宋体" w:eastAsia="宋体"/>
                <w:b w:val="0"/>
                <w:sz w:val="24"/>
              </w:rPr>
              <w:t>日</w:t>
            </w:r>
            <w:r>
              <w:rPr>
                <w:rFonts w:hint="eastAsia" w:ascii="宋体" w:hAnsi="宋体" w:eastAsia="宋体"/>
                <w:b w:val="0"/>
                <w:sz w:val="24"/>
                <w:u w:val="single"/>
              </w:rPr>
              <w:t>17</w:t>
            </w:r>
            <w:r>
              <w:rPr>
                <w:rFonts w:hint="default" w:ascii="宋体" w:hAnsi="宋体" w:eastAsia="宋体"/>
                <w:b w:val="0"/>
                <w:sz w:val="24"/>
              </w:rPr>
              <w:t>时</w:t>
            </w:r>
            <w:r>
              <w:rPr>
                <w:rFonts w:hint="eastAsia" w:ascii="宋体" w:hAnsi="宋体" w:eastAsia="宋体"/>
                <w:b w:val="0"/>
                <w:sz w:val="24"/>
                <w:u w:val="single"/>
              </w:rPr>
              <w:t>30</w:t>
            </w:r>
            <w:r>
              <w:rPr>
                <w:rFonts w:hint="eastAsia" w:ascii="宋体" w:hAnsi="宋体" w:eastAsia="宋体"/>
                <w:b w:val="0"/>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7.1</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left"/>
              <w:rPr>
                <w:rFonts w:hint="default" w:ascii="宋体" w:hAnsi="宋体" w:eastAsia="宋体"/>
                <w:b w:val="0"/>
                <w:sz w:val="24"/>
              </w:rPr>
            </w:pPr>
            <w:r>
              <w:rPr>
                <w:rFonts w:hint="eastAsia" w:ascii="宋体" w:hAnsi="宋体" w:eastAsia="宋体"/>
                <w:b w:val="0"/>
                <w:sz w:val="24"/>
              </w:rPr>
              <w:t>包别划分</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bCs w:val="0"/>
                <w:sz w:val="24"/>
                <w:szCs w:val="24"/>
              </w:rPr>
              <w:t>☑</w:t>
            </w:r>
            <w:r>
              <w:rPr>
                <w:rFonts w:hint="default" w:ascii="宋体" w:hAnsi="宋体" w:eastAsia="宋体"/>
                <w:b w:val="0"/>
                <w:sz w:val="24"/>
              </w:rPr>
              <w:t xml:space="preserve">不分包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10.1</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left"/>
              <w:rPr>
                <w:rFonts w:hint="default" w:ascii="宋体" w:hAnsi="宋体" w:eastAsia="宋体"/>
                <w:b w:val="0"/>
                <w:sz w:val="24"/>
              </w:rPr>
            </w:pPr>
            <w:r>
              <w:rPr>
                <w:rFonts w:hint="eastAsia" w:ascii="宋体" w:hAnsi="宋体" w:eastAsia="宋体"/>
                <w:b w:val="0"/>
                <w:sz w:val="24"/>
                <w:lang w:val="en-US" w:eastAsia="zh-CN"/>
              </w:rPr>
              <w:t>投标</w:t>
            </w:r>
            <w:r>
              <w:rPr>
                <w:rFonts w:hint="eastAsia" w:ascii="宋体" w:hAnsi="宋体" w:eastAsia="宋体"/>
                <w:b w:val="0"/>
                <w:sz w:val="24"/>
              </w:rPr>
              <w:t>保证金</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11</w:t>
            </w:r>
            <w:r>
              <w:rPr>
                <w:rFonts w:hint="default" w:ascii="宋体" w:hAnsi="宋体" w:eastAsia="宋体"/>
                <w:bCs/>
                <w:kern w:val="2"/>
              </w:rPr>
              <w:t>.1</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lang w:val="en-US" w:eastAsia="zh-CN"/>
              </w:rPr>
              <w:t>投标</w:t>
            </w:r>
            <w:r>
              <w:rPr>
                <w:rFonts w:hint="eastAsia" w:ascii="宋体" w:hAnsi="宋体" w:eastAsia="宋体"/>
                <w:b w:val="0"/>
                <w:sz w:val="24"/>
              </w:rPr>
              <w:t>有效期</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u w:val="single"/>
              </w:rPr>
              <w:t>90</w:t>
            </w:r>
            <w:r>
              <w:rPr>
                <w:rFonts w:hint="eastAsia" w:ascii="宋体" w:hAnsi="宋体" w:eastAsia="宋体"/>
                <w:b w:val="0"/>
                <w:sz w:val="24"/>
              </w:rPr>
              <w:t>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12</w:t>
            </w:r>
            <w:r>
              <w:rPr>
                <w:rFonts w:hint="default" w:ascii="宋体" w:hAnsi="宋体" w:eastAsia="宋体"/>
                <w:bCs/>
                <w:kern w:val="2"/>
              </w:rPr>
              <w:t>.</w:t>
            </w:r>
            <w:r>
              <w:rPr>
                <w:rFonts w:hint="eastAsia" w:ascii="宋体" w:hAnsi="宋体" w:eastAsia="宋体"/>
                <w:bCs/>
                <w:kern w:val="2"/>
              </w:rPr>
              <w:t>3</w:t>
            </w:r>
          </w:p>
        </w:tc>
        <w:tc>
          <w:tcPr>
            <w:tcW w:w="2031" w:type="dxa"/>
            <w:vAlign w:val="center"/>
          </w:tcPr>
          <w:p>
            <w:pPr>
              <w:pStyle w:val="48"/>
              <w:keepNext w:val="0"/>
              <w:keepLines w:val="0"/>
              <w:widowControl w:val="0"/>
              <w:suppressLineNumbers w:val="0"/>
              <w:spacing w:before="0" w:beforeAutospacing="0" w:after="0" w:afterAutospacing="0" w:line="440" w:lineRule="exact"/>
              <w:ind w:left="0" w:right="0"/>
              <w:jc w:val="both"/>
              <w:rPr>
                <w:rFonts w:hint="default" w:ascii="宋体" w:hAnsi="宋体" w:eastAsia="宋体"/>
                <w:b w:val="0"/>
                <w:sz w:val="24"/>
              </w:rPr>
            </w:pPr>
            <w:r>
              <w:rPr>
                <w:rFonts w:hint="eastAsia" w:ascii="宋体" w:hAnsi="宋体" w:eastAsia="宋体" w:cs="宋体"/>
                <w:b w:val="0"/>
                <w:sz w:val="24"/>
              </w:rPr>
              <w:t>投标文件递交截止时间</w:t>
            </w:r>
          </w:p>
        </w:tc>
        <w:tc>
          <w:tcPr>
            <w:tcW w:w="5722" w:type="dxa"/>
            <w:vAlign w:val="center"/>
          </w:tcPr>
          <w:p>
            <w:pPr>
              <w:keepNext w:val="0"/>
              <w:keepLines w:val="0"/>
              <w:suppressLineNumbers w:val="0"/>
              <w:spacing w:before="0" w:beforeAutospacing="0" w:after="0" w:afterAutospacing="0" w:line="440" w:lineRule="exact"/>
              <w:ind w:left="0" w:right="0"/>
              <w:rPr>
                <w:rFonts w:hint="default" w:ascii="宋体" w:hAnsi="宋体" w:eastAsia="宋体"/>
                <w:sz w:val="24"/>
                <w:szCs w:val="20"/>
                <w:u w:val="single"/>
              </w:rPr>
            </w:pPr>
            <w:r>
              <w:rPr>
                <w:rFonts w:hint="eastAsia" w:ascii="宋体" w:hAnsi="宋体" w:eastAsia="宋体" w:cs="宋体"/>
                <w:sz w:val="24"/>
                <w:szCs w:val="20"/>
              </w:rPr>
              <w:t>投标截止时间：2026年</w:t>
            </w:r>
            <w:r>
              <w:rPr>
                <w:rFonts w:hint="eastAsia" w:ascii="宋体" w:hAnsi="宋体" w:eastAsia="宋体" w:cs="宋体"/>
                <w:sz w:val="24"/>
                <w:szCs w:val="20"/>
                <w:lang w:val="en-US" w:eastAsia="zh-CN"/>
              </w:rPr>
              <w:t>9</w:t>
            </w:r>
            <w:r>
              <w:rPr>
                <w:rFonts w:hint="eastAsia" w:ascii="宋体" w:hAnsi="宋体" w:eastAsia="宋体" w:cs="宋体"/>
                <w:sz w:val="24"/>
                <w:szCs w:val="20"/>
              </w:rPr>
              <w:t>月</w:t>
            </w:r>
            <w:r>
              <w:rPr>
                <w:rFonts w:hint="eastAsia" w:ascii="宋体" w:hAnsi="宋体" w:eastAsia="宋体" w:cs="宋体"/>
                <w:sz w:val="24"/>
                <w:szCs w:val="20"/>
                <w:lang w:val="en-US" w:eastAsia="zh-CN"/>
              </w:rPr>
              <w:t>7</w:t>
            </w:r>
            <w:r>
              <w:rPr>
                <w:rFonts w:hint="eastAsia" w:ascii="宋体" w:hAnsi="宋体" w:eastAsia="宋体" w:cs="宋体"/>
                <w:sz w:val="24"/>
                <w:szCs w:val="20"/>
              </w:rPr>
              <w:t>日</w:t>
            </w:r>
            <w:r>
              <w:rPr>
                <w:rFonts w:hint="eastAsia" w:ascii="宋体" w:hAnsi="宋体" w:eastAsia="宋体" w:cs="宋体"/>
                <w:sz w:val="24"/>
                <w:szCs w:val="20"/>
                <w:lang w:val="en-US" w:eastAsia="zh-CN"/>
              </w:rPr>
              <w:t>15</w:t>
            </w:r>
            <w:r>
              <w:rPr>
                <w:rFonts w:hint="eastAsia" w:ascii="宋体" w:hAnsi="宋体" w:eastAsia="宋体" w:cs="宋体"/>
                <w:sz w:val="24"/>
                <w:szCs w:val="20"/>
              </w:rPr>
              <w:t>点</w:t>
            </w:r>
            <w:r>
              <w:rPr>
                <w:rFonts w:hint="eastAsia" w:ascii="宋体" w:hAnsi="宋体" w:eastAsia="宋体" w:cs="宋体"/>
                <w:sz w:val="24"/>
                <w:szCs w:val="20"/>
                <w:lang w:val="en-US" w:eastAsia="zh-CN"/>
              </w:rPr>
              <w:t>00</w:t>
            </w:r>
            <w:r>
              <w:rPr>
                <w:rFonts w:hint="eastAsia" w:ascii="宋体" w:hAnsi="宋体" w:eastAsia="宋体" w:cs="宋体"/>
                <w:sz w:val="24"/>
                <w:szCs w:val="20"/>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color w:val="auto"/>
                <w:kern w:val="2"/>
              </w:rPr>
            </w:pPr>
            <w:r>
              <w:rPr>
                <w:rFonts w:hint="eastAsia" w:ascii="宋体" w:hAnsi="宋体" w:eastAsia="宋体"/>
                <w:bCs/>
                <w:color w:val="auto"/>
                <w:kern w:val="2"/>
              </w:rPr>
              <w:t>14.2</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rPr>
            </w:pPr>
            <w:r>
              <w:rPr>
                <w:rFonts w:hint="eastAsia" w:ascii="宋体" w:hAnsi="宋体" w:eastAsia="宋体"/>
                <w:b w:val="0"/>
                <w:color w:val="auto"/>
                <w:sz w:val="24"/>
              </w:rPr>
              <w:t>评审方法</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color w:val="auto"/>
                <w:sz w:val="24"/>
              </w:rPr>
            </w:pPr>
            <w:r>
              <w:rPr>
                <w:rFonts w:hint="eastAsia" w:ascii="宋体" w:hAnsi="宋体" w:eastAsia="宋体"/>
                <w:b w:val="0"/>
                <w:color w:val="auto"/>
                <w:sz w:val="24"/>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17.4</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最后报价扣除</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i/>
                <w:sz w:val="24"/>
              </w:rPr>
              <w:t>（非专门面向中小企业采购项目适用）</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（1）</w:t>
            </w:r>
            <w:r>
              <w:rPr>
                <w:rFonts w:hint="default" w:ascii="宋体" w:hAnsi="宋体" w:eastAsia="宋体"/>
                <w:b w:val="0"/>
                <w:sz w:val="24"/>
              </w:rPr>
              <w:t>小型和微型</w:t>
            </w:r>
            <w:r>
              <w:rPr>
                <w:rFonts w:hint="eastAsia" w:ascii="宋体" w:hAnsi="宋体" w:eastAsia="宋体"/>
                <w:b w:val="0"/>
                <w:sz w:val="24"/>
              </w:rPr>
              <w:t>企业价格扣除：</w:t>
            </w:r>
            <w:r>
              <w:rPr>
                <w:rFonts w:hint="eastAsia" w:ascii="宋体" w:hAnsi="宋体" w:eastAsia="宋体"/>
                <w:b w:val="0"/>
                <w:sz w:val="24"/>
                <w:u w:val="single"/>
              </w:rPr>
              <w:t xml:space="preserve">    /   </w:t>
            </w:r>
            <w:r>
              <w:rPr>
                <w:rFonts w:hint="eastAsia" w:ascii="宋体" w:hAnsi="宋体" w:eastAsia="宋体"/>
                <w:b w:val="0"/>
                <w:sz w:val="24"/>
              </w:rPr>
              <w:t>。</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（2）监狱企业价格扣除：同</w:t>
            </w:r>
            <w:r>
              <w:rPr>
                <w:rFonts w:hint="default" w:ascii="宋体" w:hAnsi="宋体" w:eastAsia="宋体"/>
                <w:b w:val="0"/>
                <w:sz w:val="24"/>
              </w:rPr>
              <w:t>小型和微型企业</w:t>
            </w:r>
            <w:r>
              <w:rPr>
                <w:rFonts w:hint="eastAsia" w:ascii="宋体" w:hAnsi="宋体" w:eastAsia="宋体"/>
                <w:b w:val="0"/>
                <w:sz w:val="24"/>
              </w:rPr>
              <w:t>。</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（3）残疾人福利性单位价格扣除：同</w:t>
            </w:r>
            <w:r>
              <w:rPr>
                <w:rFonts w:hint="default" w:ascii="宋体" w:hAnsi="宋体" w:eastAsia="宋体"/>
                <w:b w:val="0"/>
                <w:sz w:val="24"/>
              </w:rPr>
              <w:t>小型和微型企业</w:t>
            </w:r>
            <w:r>
              <w:rPr>
                <w:rFonts w:hint="eastAsia" w:ascii="宋体" w:hAnsi="宋体" w:eastAsia="宋体"/>
                <w:b w:val="0"/>
                <w:sz w:val="24"/>
              </w:rPr>
              <w:t>。</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（4）符合条件的联合体价格扣除：</w:t>
            </w:r>
            <w:r>
              <w:rPr>
                <w:rFonts w:hint="eastAsia" w:ascii="宋体" w:hAnsi="宋体" w:eastAsia="宋体"/>
                <w:b w:val="0"/>
                <w:sz w:val="24"/>
                <w:u w:val="single"/>
              </w:rPr>
              <w:t xml:space="preserve">  /   </w:t>
            </w:r>
            <w:r>
              <w:rPr>
                <w:rFonts w:hint="eastAsia" w:ascii="宋体" w:hAnsi="宋体" w:eastAsia="宋体"/>
                <w:b w:val="0"/>
                <w:sz w:val="24"/>
              </w:rPr>
              <w:t>。</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（5）符合条件的向小微企业分包的大中型企业价格扣除：</w:t>
            </w:r>
            <w:r>
              <w:rPr>
                <w:rFonts w:hint="eastAsia" w:ascii="宋体" w:hAnsi="宋体" w:eastAsia="宋体"/>
                <w:b w:val="0"/>
                <w:sz w:val="24"/>
                <w:u w:val="single"/>
              </w:rPr>
              <w:t xml:space="preserve">  / </w:t>
            </w:r>
            <w:r>
              <w:rPr>
                <w:rFonts w:hint="eastAsia" w:ascii="宋体" w:hAnsi="宋体" w:eastAsia="宋体"/>
                <w:b w:val="0"/>
                <w:sz w:val="24"/>
              </w:rPr>
              <w:t>。</w:t>
            </w:r>
            <w:r>
              <w:rPr>
                <w:rFonts w:hint="eastAsia" w:ascii="宋体" w:hAnsi="宋体" w:eastAsia="宋体"/>
                <w:b w:val="0"/>
                <w:i/>
                <w:sz w:val="24"/>
              </w:rPr>
              <w:t>（允许大中型企业向小微企业分包的项目适用）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8"/>
              <w:keepNext w:val="0"/>
              <w:keepLines w:val="0"/>
              <w:widowControl w:val="0"/>
              <w:suppressLineNumbers w:val="0"/>
              <w:spacing w:before="0" w:beforeAutospacing="0" w:after="0" w:afterAutospacing="0" w:line="360" w:lineRule="auto"/>
              <w:ind w:left="0" w:right="0" w:firstLine="240" w:firstLineChars="100"/>
              <w:jc w:val="both"/>
              <w:rPr>
                <w:rFonts w:hint="default" w:ascii="宋体" w:hAnsi="宋体" w:eastAsia="宋体"/>
                <w:b w:val="0"/>
                <w:sz w:val="24"/>
              </w:rPr>
            </w:pPr>
            <w:r>
              <w:rPr>
                <w:rFonts w:hint="eastAsia" w:ascii="宋体" w:hAnsi="宋体" w:eastAsia="宋体"/>
                <w:b w:val="0"/>
                <w:sz w:val="24"/>
              </w:rPr>
              <w:t>17.5</w:t>
            </w:r>
          </w:p>
        </w:tc>
        <w:tc>
          <w:tcPr>
            <w:tcW w:w="2227" w:type="dxa"/>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本国产品价格扣除（适用于服务项目中涉及的既有本国产品又有非本国产品参与竞争的货物）</w:t>
            </w:r>
          </w:p>
        </w:tc>
        <w:tc>
          <w:tcPr>
            <w:tcW w:w="6274" w:type="dxa"/>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（1）项目或者采购包中采购内容为单一产品的，既有本国产品又有非本国产品参与竞争的，对本国产品给予价格扣除20%。</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（2）项目或者采购包中含有多种产品的，符合本国产品标准的产品成本之和占该供应商提供的全部产品成本之和的比例≥80%，所有产品价格扣除20%。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8"/>
              <w:keepNext w:val="0"/>
              <w:keepLines w:val="0"/>
              <w:widowControl w:val="0"/>
              <w:suppressLineNumbers w:val="0"/>
              <w:spacing w:before="0" w:beforeAutospacing="0" w:after="0" w:afterAutospacing="0" w:line="360" w:lineRule="auto"/>
              <w:ind w:left="0" w:right="0" w:firstLine="240" w:firstLineChars="100"/>
              <w:jc w:val="both"/>
              <w:rPr>
                <w:rFonts w:hint="default" w:ascii="宋体" w:hAnsi="宋体" w:eastAsia="宋体"/>
                <w:b w:val="0"/>
                <w:sz w:val="24"/>
              </w:rPr>
            </w:pPr>
            <w:r>
              <w:rPr>
                <w:rFonts w:hint="eastAsia" w:ascii="宋体" w:hAnsi="宋体" w:eastAsia="宋体"/>
                <w:b w:val="0"/>
                <w:sz w:val="24"/>
              </w:rPr>
              <w:t>18.1</w:t>
            </w:r>
          </w:p>
        </w:tc>
        <w:tc>
          <w:tcPr>
            <w:tcW w:w="2227" w:type="dxa"/>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投标文件数量</w:t>
            </w:r>
          </w:p>
        </w:tc>
        <w:tc>
          <w:tcPr>
            <w:tcW w:w="6274" w:type="dxa"/>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正本1份，副本2份，封面右上角须注明正副本，正本与副本不一致时，以正本为准。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1002" w:type="dxa"/>
            <w:vAlign w:val="center"/>
          </w:tcPr>
          <w:p>
            <w:pPr>
              <w:pStyle w:val="48"/>
              <w:keepNext w:val="0"/>
              <w:keepLines w:val="0"/>
              <w:widowControl w:val="0"/>
              <w:suppressLineNumbers w:val="0"/>
              <w:spacing w:before="0" w:beforeAutospacing="0" w:after="0" w:afterAutospacing="0" w:line="360" w:lineRule="auto"/>
              <w:ind w:left="0" w:right="0" w:firstLine="240" w:firstLineChars="100"/>
              <w:jc w:val="both"/>
              <w:rPr>
                <w:rFonts w:hint="default" w:ascii="宋体" w:hAnsi="宋体" w:eastAsia="宋体"/>
                <w:b w:val="0"/>
                <w:sz w:val="24"/>
              </w:rPr>
            </w:pPr>
            <w:r>
              <w:rPr>
                <w:rFonts w:hint="eastAsia" w:ascii="宋体" w:hAnsi="宋体" w:eastAsia="宋体"/>
                <w:b w:val="0"/>
                <w:sz w:val="24"/>
              </w:rPr>
              <w:t>18.2</w:t>
            </w:r>
          </w:p>
        </w:tc>
        <w:tc>
          <w:tcPr>
            <w:tcW w:w="2227" w:type="dxa"/>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签字或盖章要求</w:t>
            </w:r>
          </w:p>
        </w:tc>
        <w:tc>
          <w:tcPr>
            <w:tcW w:w="6274" w:type="dxa"/>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投标文件须按格式文件要求签字或盖章，否则经资格审查委员会一致认定后, 按照无效投标处理。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Merge w:val="restart"/>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19</w:t>
            </w:r>
            <w:r>
              <w:rPr>
                <w:rFonts w:hint="default" w:ascii="宋体" w:hAnsi="宋体" w:eastAsia="宋体"/>
                <w:bCs/>
                <w:kern w:val="2"/>
              </w:rPr>
              <w:t>.</w:t>
            </w:r>
            <w:r>
              <w:rPr>
                <w:rFonts w:hint="eastAsia" w:ascii="宋体" w:hAnsi="宋体" w:eastAsia="宋体"/>
                <w:bCs/>
                <w:kern w:val="2"/>
              </w:rPr>
              <w:t>1</w:t>
            </w:r>
          </w:p>
        </w:tc>
        <w:tc>
          <w:tcPr>
            <w:tcW w:w="1160" w:type="pct"/>
            <w:vMerge w:val="restar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Theme="minorEastAsia" w:hAnsiTheme="minorEastAsia" w:eastAsiaTheme="minorEastAsia"/>
                <w:b w:val="0"/>
                <w:sz w:val="24"/>
              </w:rPr>
              <w:t>确定成交候选供应商和成交供应商</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lang w:val="en-US" w:eastAsia="zh-CN"/>
              </w:rPr>
              <w:t>评审</w:t>
            </w:r>
            <w:r>
              <w:rPr>
                <w:rFonts w:hint="eastAsia" w:ascii="宋体" w:hAnsi="宋体" w:eastAsia="宋体"/>
                <w:b w:val="0"/>
                <w:sz w:val="24"/>
              </w:rPr>
              <w:t>小组推荐成交</w:t>
            </w:r>
            <w:r>
              <w:rPr>
                <w:rFonts w:hint="default" w:ascii="宋体" w:hAnsi="宋体" w:eastAsia="宋体"/>
                <w:b w:val="0"/>
                <w:sz w:val="24"/>
              </w:rPr>
              <w:t>候选</w:t>
            </w:r>
            <w:r>
              <w:rPr>
                <w:rFonts w:hint="eastAsia" w:ascii="宋体" w:hAnsi="宋体" w:eastAsia="宋体"/>
                <w:b w:val="0"/>
                <w:sz w:val="24"/>
              </w:rPr>
              <w:t>供应商的</w:t>
            </w:r>
            <w:r>
              <w:rPr>
                <w:rFonts w:hint="default" w:ascii="宋体" w:hAnsi="宋体" w:eastAsia="宋体"/>
                <w:b w:val="0"/>
                <w:sz w:val="24"/>
              </w:rPr>
              <w:t>数</w:t>
            </w:r>
            <w:r>
              <w:rPr>
                <w:rFonts w:hint="eastAsia" w:ascii="宋体" w:hAnsi="宋体" w:eastAsia="宋体"/>
                <w:b w:val="0"/>
                <w:sz w:val="24"/>
              </w:rPr>
              <w:t>量：3家以上</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u w:val="single"/>
              </w:rPr>
            </w:pPr>
            <w:r>
              <w:rPr>
                <w:rFonts w:hint="eastAsia" w:ascii="宋体" w:hAnsi="宋体" w:eastAsia="宋体"/>
                <w:b w:val="0"/>
                <w:sz w:val="24"/>
              </w:rPr>
              <w:t>注：法律、法规另有规定的，从其规定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72" w:type="pct"/>
            <w:vMerge w:val="continue"/>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p>
        </w:tc>
        <w:tc>
          <w:tcPr>
            <w:tcW w:w="1160" w:type="pct"/>
            <w:vMerge w:val="continue"/>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确定成交供应商：</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sym w:font="Wingdings" w:char="00FE"/>
            </w:r>
            <w:r>
              <w:rPr>
                <w:rFonts w:hint="eastAsia" w:ascii="宋体" w:hAnsi="宋体" w:eastAsia="宋体"/>
                <w:b w:val="0"/>
                <w:sz w:val="24"/>
              </w:rPr>
              <w:t>采购人委托</w:t>
            </w:r>
            <w:r>
              <w:rPr>
                <w:rFonts w:hint="eastAsia" w:ascii="宋体" w:hAnsi="宋体" w:eastAsia="宋体"/>
                <w:b w:val="0"/>
                <w:sz w:val="24"/>
                <w:lang w:val="en-US" w:eastAsia="zh-CN"/>
              </w:rPr>
              <w:t>评审</w:t>
            </w:r>
            <w:r>
              <w:rPr>
                <w:rFonts w:hint="eastAsia" w:ascii="宋体" w:hAnsi="宋体" w:eastAsia="宋体"/>
                <w:b w:val="0"/>
                <w:sz w:val="24"/>
              </w:rPr>
              <w:t xml:space="preserve">小组确定 </w:t>
            </w:r>
            <w:r>
              <w:rPr>
                <w:rFonts w:hint="default" w:ascii="宋体" w:hAnsi="宋体" w:eastAsia="宋体"/>
                <w:b w:val="0"/>
                <w:sz w:val="24"/>
              </w:rPr>
              <w:t xml:space="preserve">   </w:t>
            </w:r>
            <w:r>
              <w:rPr>
                <w:rFonts w:hint="eastAsia" w:ascii="宋体" w:hAnsi="宋体" w:eastAsia="宋体"/>
                <w:b w:val="0"/>
                <w:sz w:val="24"/>
              </w:rPr>
              <w:t xml:space="preserve"> </w:t>
            </w:r>
            <w:r>
              <w:rPr>
                <w:rFonts w:hint="eastAsia" w:ascii="宋体" w:hAnsi="宋体" w:eastAsia="宋体"/>
                <w:b w:val="0"/>
                <w:sz w:val="24"/>
                <w:lang w:eastAsia="zh-CN"/>
              </w:rPr>
              <w:t>□</w:t>
            </w:r>
            <w:r>
              <w:rPr>
                <w:rFonts w:hint="eastAsia" w:ascii="宋体" w:hAnsi="宋体" w:eastAsia="宋体"/>
                <w:b w:val="0"/>
                <w:sz w:val="24"/>
              </w:rPr>
              <w:t>采购人确定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22</w:t>
            </w:r>
            <w:r>
              <w:rPr>
                <w:rFonts w:hint="default" w:ascii="宋体" w:hAnsi="宋体" w:eastAsia="宋体"/>
                <w:bCs/>
                <w:kern w:val="2"/>
              </w:rPr>
              <w:t>.</w:t>
            </w:r>
            <w:r>
              <w:rPr>
                <w:rFonts w:hint="eastAsia" w:ascii="宋体" w:hAnsi="宋体" w:eastAsia="宋体"/>
                <w:bCs/>
                <w:kern w:val="2"/>
              </w:rPr>
              <w:t>1</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随成交结果公告同时公告的内容</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（1）中小企业声明函；（如有）</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（2）残疾人福利性单位声明函；（如有）</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（3）中标（成交）供应商的评审总得分；</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（4）</w:t>
            </w:r>
            <w:r>
              <w:rPr>
                <w:rFonts w:hint="eastAsia" w:ascii="宋体" w:hAnsi="宋体" w:eastAsia="宋体"/>
                <w:b w:val="0"/>
                <w:bCs w:val="0"/>
                <w:sz w:val="24"/>
                <w:szCs w:val="20"/>
              </w:rPr>
              <w:t>符合本国产品标准的声明函；（如有）</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bCs w:val="0"/>
                <w:sz w:val="24"/>
                <w:szCs w:val="24"/>
              </w:rPr>
            </w:pPr>
            <w:r>
              <w:rPr>
                <w:rFonts w:hint="eastAsia" w:ascii="宋体" w:hAnsi="宋体" w:eastAsia="宋体"/>
                <w:b w:val="0"/>
                <w:sz w:val="24"/>
              </w:rPr>
              <w:t>（5）中标（成交）供应商的评审业绩。（如有）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keepNext w:val="0"/>
              <w:keepLines w:val="0"/>
              <w:suppressLineNumbers w:val="0"/>
              <w:spacing w:before="0" w:beforeAutospacing="0" w:after="0" w:afterAutospacing="0" w:line="440" w:lineRule="exact"/>
              <w:ind w:left="0" w:right="0" w:firstLine="240" w:firstLineChars="100"/>
              <w:rPr>
                <w:rFonts w:hint="default" w:ascii="宋体" w:hAnsi="宋体" w:eastAsia="宋体"/>
                <w:bCs/>
                <w:szCs w:val="20"/>
              </w:rPr>
            </w:pPr>
            <w:r>
              <w:rPr>
                <w:rFonts w:hint="eastAsia" w:ascii="宋体" w:hAnsi="宋体" w:eastAsia="宋体" w:cs="宋体"/>
                <w:kern w:val="0"/>
                <w:sz w:val="24"/>
                <w:szCs w:val="24"/>
              </w:rPr>
              <w:t>22.2</w:t>
            </w:r>
          </w:p>
        </w:tc>
        <w:tc>
          <w:tcPr>
            <w:tcW w:w="2031" w:type="dxa"/>
            <w:vAlign w:val="center"/>
          </w:tcPr>
          <w:p>
            <w:pPr>
              <w:keepNext w:val="0"/>
              <w:keepLines w:val="0"/>
              <w:suppressLineNumbers w:val="0"/>
              <w:spacing w:before="0" w:beforeAutospacing="0" w:after="0" w:afterAutospacing="0" w:line="440" w:lineRule="exact"/>
              <w:ind w:left="0" w:right="0"/>
              <w:rPr>
                <w:rFonts w:hint="default" w:ascii="宋体" w:hAnsi="宋体" w:eastAsia="宋体"/>
                <w:sz w:val="24"/>
                <w:szCs w:val="20"/>
              </w:rPr>
            </w:pPr>
            <w:r>
              <w:rPr>
                <w:rFonts w:hint="eastAsia" w:ascii="宋体" w:hAnsi="宋体" w:eastAsia="宋体" w:cs="宋体"/>
                <w:kern w:val="0"/>
                <w:sz w:val="24"/>
                <w:szCs w:val="24"/>
              </w:rPr>
              <w:t>投标人提出问题的截止时间及方式</w:t>
            </w:r>
          </w:p>
        </w:tc>
        <w:tc>
          <w:tcPr>
            <w:tcW w:w="5722" w:type="dxa"/>
            <w:vAlign w:val="center"/>
          </w:tcPr>
          <w:p>
            <w:pPr>
              <w:keepNext w:val="0"/>
              <w:keepLines w:val="0"/>
              <w:suppressLineNumbers w:val="0"/>
              <w:spacing w:before="0" w:beforeAutospacing="0" w:after="0" w:afterAutospacing="0" w:line="440" w:lineRule="exact"/>
              <w:ind w:left="0" w:right="0"/>
              <w:rPr>
                <w:rFonts w:hint="default" w:ascii="宋体" w:hAnsi="宋体" w:eastAsia="宋体"/>
                <w:sz w:val="24"/>
                <w:szCs w:val="20"/>
              </w:rPr>
            </w:pPr>
            <w:r>
              <w:rPr>
                <w:rFonts w:hint="eastAsia" w:ascii="宋体" w:hAnsi="宋体" w:eastAsia="宋体" w:cs="宋体"/>
                <w:kern w:val="0"/>
                <w:sz w:val="24"/>
                <w:szCs w:val="24"/>
              </w:rPr>
              <w:t>如投标人对招标文件有疑问，请于2026年</w:t>
            </w:r>
            <w:r>
              <w:rPr>
                <w:rFonts w:hint="eastAsia" w:ascii="宋体" w:hAnsi="宋体" w:eastAsia="宋体" w:cs="宋体"/>
                <w:kern w:val="0"/>
                <w:sz w:val="24"/>
                <w:szCs w:val="24"/>
                <w:lang w:val="en-US" w:eastAsia="zh-CN"/>
              </w:rPr>
              <w:t>9</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日17时前将疑问内容以电子邮件形式发送至40271471@qq.com邮箱。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keepNext w:val="0"/>
              <w:keepLines w:val="0"/>
              <w:suppressLineNumbers w:val="0"/>
              <w:spacing w:before="0" w:beforeAutospacing="0" w:after="0" w:afterAutospacing="0" w:line="440" w:lineRule="exact"/>
              <w:ind w:left="0" w:right="0" w:firstLine="240" w:firstLineChars="100"/>
              <w:rPr>
                <w:rFonts w:hint="default" w:ascii="宋体" w:hAnsi="宋体" w:eastAsia="宋体"/>
                <w:bCs/>
                <w:szCs w:val="20"/>
              </w:rPr>
            </w:pPr>
            <w:r>
              <w:rPr>
                <w:rFonts w:hint="eastAsia" w:ascii="宋体" w:hAnsi="宋体" w:eastAsia="宋体" w:cs="宋体"/>
                <w:kern w:val="0"/>
                <w:sz w:val="24"/>
                <w:szCs w:val="24"/>
              </w:rPr>
              <w:t>22.3</w:t>
            </w:r>
          </w:p>
        </w:tc>
        <w:tc>
          <w:tcPr>
            <w:tcW w:w="2031" w:type="dxa"/>
            <w:vAlign w:val="center"/>
          </w:tcPr>
          <w:p>
            <w:pPr>
              <w:keepNext w:val="0"/>
              <w:keepLines w:val="0"/>
              <w:suppressLineNumbers w:val="0"/>
              <w:spacing w:before="0" w:beforeAutospacing="0" w:after="0" w:afterAutospacing="0" w:line="440" w:lineRule="exact"/>
              <w:ind w:left="0" w:right="0"/>
              <w:rPr>
                <w:rFonts w:hint="default" w:ascii="宋体" w:hAnsi="宋体" w:eastAsia="宋体"/>
                <w:sz w:val="24"/>
                <w:szCs w:val="20"/>
              </w:rPr>
            </w:pPr>
            <w:r>
              <w:rPr>
                <w:rFonts w:hint="eastAsia" w:ascii="宋体" w:hAnsi="宋体" w:eastAsia="宋体" w:cs="宋体"/>
                <w:kern w:val="0"/>
                <w:sz w:val="24"/>
                <w:szCs w:val="24"/>
              </w:rPr>
              <w:t>采购人澄清的时间及方式</w:t>
            </w:r>
          </w:p>
        </w:tc>
        <w:tc>
          <w:tcPr>
            <w:tcW w:w="5722" w:type="dxa"/>
            <w:vAlign w:val="center"/>
          </w:tcPr>
          <w:p>
            <w:pPr>
              <w:keepNext w:val="0"/>
              <w:keepLines w:val="0"/>
              <w:suppressLineNumbers w:val="0"/>
              <w:spacing w:before="0" w:beforeAutospacing="0" w:after="0" w:afterAutospacing="0" w:line="440" w:lineRule="exact"/>
              <w:ind w:left="0" w:right="0"/>
              <w:rPr>
                <w:rFonts w:hint="default" w:ascii="宋体" w:hAnsi="宋体" w:eastAsia="宋体"/>
                <w:sz w:val="24"/>
                <w:szCs w:val="20"/>
              </w:rPr>
            </w:pPr>
            <w:r>
              <w:rPr>
                <w:rFonts w:hint="eastAsia" w:ascii="宋体" w:hAnsi="宋体" w:eastAsia="宋体" w:cs="宋体"/>
                <w:kern w:val="0"/>
                <w:sz w:val="24"/>
                <w:szCs w:val="24"/>
              </w:rPr>
              <w:t>采购人将在2026年</w:t>
            </w:r>
            <w:r>
              <w:rPr>
                <w:rFonts w:hint="eastAsia" w:ascii="宋体" w:hAnsi="宋体" w:eastAsia="宋体" w:cs="宋体"/>
                <w:kern w:val="0"/>
                <w:sz w:val="24"/>
                <w:szCs w:val="24"/>
                <w:lang w:val="en-US" w:eastAsia="zh-CN"/>
              </w:rPr>
              <w:t>9</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日17时后以澄清公告形式在（</w:t>
            </w:r>
            <w:r>
              <w:rPr>
                <w:rFonts w:hint="eastAsia" w:ascii="宋体" w:hAnsi="宋体" w:eastAsia="宋体" w:cs="宋体"/>
                <w:kern w:val="0"/>
                <w:sz w:val="24"/>
                <w:szCs w:val="24"/>
                <w:lang w:eastAsia="zh-CN"/>
              </w:rPr>
              <w:t>安徽省招标投标信息网（http://www.ahtba.org.cn/）</w:t>
            </w:r>
            <w:r>
              <w:rPr>
                <w:rFonts w:hint="eastAsia" w:ascii="宋体" w:hAnsi="宋体" w:eastAsia="宋体" w:cs="宋体"/>
                <w:kern w:val="0"/>
                <w:sz w:val="24"/>
                <w:szCs w:val="24"/>
              </w:rPr>
              <w:t>公告，请各位投标人注意查看有关澄清内容，如不及时查看造成后果由投标人自负。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23</w:t>
            </w:r>
            <w:r>
              <w:rPr>
                <w:rFonts w:hint="default" w:ascii="宋体" w:hAnsi="宋体" w:eastAsia="宋体"/>
                <w:bCs/>
                <w:kern w:val="2"/>
              </w:rPr>
              <w:t>.1</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成交通知书发出的形式</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 xml:space="preserve">☑书面 </w:t>
            </w:r>
            <w:r>
              <w:rPr>
                <w:rFonts w:hint="default" w:ascii="宋体" w:hAnsi="宋体" w:eastAsia="宋体"/>
                <w:b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24</w:t>
            </w:r>
            <w:r>
              <w:rPr>
                <w:rFonts w:hint="default" w:ascii="宋体" w:hAnsi="宋体" w:eastAsia="宋体"/>
                <w:bCs/>
                <w:kern w:val="2"/>
              </w:rPr>
              <w:t>.1</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告知</w:t>
            </w:r>
            <w:r>
              <w:rPr>
                <w:rFonts w:hint="eastAsia" w:ascii="宋体" w:hAnsi="宋体" w:eastAsia="宋体"/>
                <w:b w:val="0"/>
                <w:sz w:val="24"/>
                <w:lang w:val="en-US" w:eastAsia="zh-CN"/>
              </w:rPr>
              <w:t>评审</w:t>
            </w:r>
            <w:r>
              <w:rPr>
                <w:rFonts w:hint="eastAsia" w:ascii="宋体" w:hAnsi="宋体" w:eastAsia="宋体"/>
                <w:b w:val="0"/>
                <w:sz w:val="24"/>
              </w:rPr>
              <w:t>结果的形式</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w:t>
            </w:r>
            <w:r>
              <w:rPr>
                <w:rFonts w:hint="eastAsia" w:ascii="宋体" w:hAnsi="宋体" w:eastAsia="宋体"/>
                <w:b w:val="0"/>
                <w:sz w:val="24"/>
                <w:lang w:val="en-US" w:eastAsia="zh-CN"/>
              </w:rPr>
              <w:t>开标</w:t>
            </w:r>
            <w:r>
              <w:rPr>
                <w:rFonts w:hint="eastAsia" w:ascii="宋体" w:hAnsi="宋体" w:eastAsia="宋体"/>
                <w:b w:val="0"/>
                <w:sz w:val="24"/>
              </w:rPr>
              <w:t>现场告知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25</w:t>
            </w:r>
            <w:r>
              <w:rPr>
                <w:rFonts w:hint="default" w:ascii="宋体" w:hAnsi="宋体" w:eastAsia="宋体"/>
                <w:bCs/>
                <w:kern w:val="2"/>
              </w:rPr>
              <w:t>.1</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履约保证金</w:t>
            </w:r>
          </w:p>
        </w:tc>
        <w:tc>
          <w:tcPr>
            <w:tcW w:w="3267" w:type="pct"/>
          </w:tcPr>
          <w:p>
            <w:pPr>
              <w:keepNext w:val="0"/>
              <w:keepLines w:val="0"/>
              <w:suppressLineNumbers w:val="0"/>
              <w:spacing w:before="0" w:beforeAutospacing="0" w:after="0" w:afterAutospacing="0" w:line="360" w:lineRule="auto"/>
              <w:ind w:left="0" w:right="0"/>
              <w:rPr>
                <w:rFonts w:hint="default" w:ascii="宋体" w:hAnsi="宋体" w:eastAsia="宋体"/>
                <w:bCs/>
                <w:kern w:val="0"/>
                <w:sz w:val="24"/>
                <w:szCs w:val="28"/>
              </w:rPr>
            </w:pPr>
            <w:r>
              <w:rPr>
                <w:rFonts w:hint="eastAsia" w:ascii="宋体" w:hAnsi="宋体" w:eastAsia="宋体"/>
                <w:bCs/>
                <w:kern w:val="0"/>
                <w:sz w:val="24"/>
                <w:szCs w:val="28"/>
              </w:rPr>
              <w:t>（1）金额：</w:t>
            </w:r>
          </w:p>
          <w:p>
            <w:pPr>
              <w:keepNext w:val="0"/>
              <w:keepLines w:val="0"/>
              <w:suppressLineNumbers w:val="0"/>
              <w:spacing w:before="0" w:beforeAutospacing="0" w:after="0" w:afterAutospacing="0" w:line="360" w:lineRule="auto"/>
              <w:ind w:left="0" w:right="0"/>
              <w:rPr>
                <w:rFonts w:hint="default" w:ascii="宋体" w:hAnsi="宋体" w:eastAsia="宋体"/>
                <w:bCs/>
                <w:kern w:val="0"/>
                <w:sz w:val="24"/>
                <w:szCs w:val="28"/>
              </w:rPr>
            </w:pPr>
            <w:r>
              <w:rPr>
                <w:rFonts w:hint="eastAsia" w:ascii="宋体" w:hAnsi="宋体" w:eastAsia="宋体"/>
                <w:bCs/>
                <w:kern w:val="0"/>
                <w:sz w:val="24"/>
                <w:szCs w:val="28"/>
              </w:rPr>
              <w:t>☑免收</w:t>
            </w:r>
          </w:p>
          <w:p>
            <w:pPr>
              <w:keepNext w:val="0"/>
              <w:keepLines w:val="0"/>
              <w:suppressLineNumbers w:val="0"/>
              <w:spacing w:before="0" w:beforeAutospacing="0" w:after="0" w:afterAutospacing="0" w:line="360" w:lineRule="auto"/>
              <w:ind w:left="0" w:right="0"/>
              <w:rPr>
                <w:rFonts w:hint="default" w:ascii="宋体" w:hAnsi="宋体" w:eastAsia="宋体"/>
                <w:bCs/>
                <w:kern w:val="0"/>
                <w:sz w:val="24"/>
                <w:szCs w:val="28"/>
              </w:rPr>
            </w:pPr>
            <w:r>
              <w:rPr>
                <w:rFonts w:hint="default" w:ascii="宋体" w:hAnsi="宋体" w:eastAsia="宋体"/>
                <w:bCs/>
                <w:kern w:val="0"/>
                <w:sz w:val="24"/>
                <w:szCs w:val="28"/>
              </w:rPr>
              <w:t>□</w:t>
            </w:r>
            <w:r>
              <w:rPr>
                <w:rFonts w:hint="eastAsia" w:ascii="宋体" w:hAnsi="宋体" w:eastAsia="宋体"/>
                <w:bCs/>
                <w:kern w:val="0"/>
                <w:sz w:val="24"/>
                <w:szCs w:val="28"/>
              </w:rPr>
              <w:t>合同价的</w:t>
            </w:r>
            <w:r>
              <w:rPr>
                <w:rFonts w:hint="eastAsia" w:ascii="宋体" w:hAnsi="宋体" w:eastAsia="宋体"/>
                <w:bCs/>
                <w:kern w:val="0"/>
                <w:sz w:val="24"/>
                <w:szCs w:val="28"/>
                <w:u w:val="single"/>
              </w:rPr>
              <w:t>/</w:t>
            </w:r>
            <w:r>
              <w:rPr>
                <w:rFonts w:hint="default" w:ascii="宋体" w:hAnsi="宋体" w:eastAsia="宋体"/>
                <w:bCs/>
                <w:kern w:val="0"/>
                <w:sz w:val="24"/>
                <w:szCs w:val="28"/>
              </w:rPr>
              <w:t>%</w:t>
            </w:r>
          </w:p>
          <w:p>
            <w:pPr>
              <w:keepNext w:val="0"/>
              <w:keepLines w:val="0"/>
              <w:suppressLineNumbers w:val="0"/>
              <w:spacing w:before="0" w:beforeAutospacing="0" w:after="0" w:afterAutospacing="0" w:line="360" w:lineRule="auto"/>
              <w:ind w:left="0" w:right="0"/>
              <w:rPr>
                <w:rFonts w:hint="default" w:ascii="宋体" w:hAnsi="宋体" w:eastAsia="宋体"/>
                <w:bCs/>
                <w:kern w:val="0"/>
                <w:sz w:val="24"/>
                <w:szCs w:val="28"/>
              </w:rPr>
            </w:pPr>
            <w:r>
              <w:rPr>
                <w:rFonts w:hint="default" w:ascii="宋体" w:hAnsi="宋体" w:eastAsia="宋体"/>
                <w:bCs/>
                <w:kern w:val="0"/>
                <w:sz w:val="24"/>
                <w:szCs w:val="28"/>
              </w:rPr>
              <w:t>□</w:t>
            </w:r>
            <w:r>
              <w:rPr>
                <w:rFonts w:hint="eastAsia" w:ascii="宋体" w:hAnsi="宋体" w:eastAsia="宋体"/>
                <w:bCs/>
                <w:kern w:val="0"/>
                <w:sz w:val="24"/>
                <w:szCs w:val="28"/>
              </w:rPr>
              <w:t>定额收取：人民币</w:t>
            </w:r>
            <w:r>
              <w:rPr>
                <w:rFonts w:hint="eastAsia" w:ascii="宋体" w:hAnsi="宋体" w:eastAsia="宋体"/>
                <w:bCs/>
                <w:kern w:val="0"/>
                <w:sz w:val="24"/>
                <w:szCs w:val="28"/>
                <w:u w:val="single"/>
              </w:rPr>
              <w:t>/</w:t>
            </w:r>
            <w:r>
              <w:rPr>
                <w:rFonts w:hint="eastAsia" w:ascii="宋体" w:hAnsi="宋体" w:eastAsia="宋体"/>
                <w:bCs/>
                <w:kern w:val="0"/>
                <w:sz w:val="24"/>
                <w:szCs w:val="28"/>
              </w:rPr>
              <w:t>元</w:t>
            </w:r>
          </w:p>
          <w:p>
            <w:pPr>
              <w:keepNext w:val="0"/>
              <w:keepLines w:val="0"/>
              <w:suppressLineNumbers w:val="0"/>
              <w:spacing w:before="0" w:beforeAutospacing="0" w:after="0" w:afterAutospacing="0" w:line="360" w:lineRule="auto"/>
              <w:ind w:left="0" w:right="0"/>
              <w:rPr>
                <w:rFonts w:hint="default" w:ascii="宋体" w:hAnsi="宋体" w:eastAsia="宋体"/>
                <w:bCs/>
                <w:kern w:val="0"/>
                <w:sz w:val="24"/>
                <w:szCs w:val="28"/>
              </w:rPr>
            </w:pPr>
            <w:r>
              <w:rPr>
                <w:rFonts w:hint="eastAsia" w:ascii="宋体" w:hAnsi="宋体" w:eastAsia="宋体"/>
                <w:bCs/>
                <w:kern w:val="0"/>
                <w:sz w:val="24"/>
                <w:szCs w:val="28"/>
              </w:rPr>
              <w:t>（2）支付方式：</w:t>
            </w:r>
          </w:p>
          <w:p>
            <w:pPr>
              <w:keepNext w:val="0"/>
              <w:keepLines w:val="0"/>
              <w:suppressLineNumbers w:val="0"/>
              <w:spacing w:before="0" w:beforeAutospacing="0" w:after="0" w:afterAutospacing="0" w:line="360" w:lineRule="auto"/>
              <w:ind w:left="0" w:right="0"/>
              <w:rPr>
                <w:rFonts w:hint="default" w:ascii="宋体" w:hAnsi="宋体" w:eastAsia="宋体"/>
                <w:bCs/>
                <w:kern w:val="0"/>
                <w:sz w:val="24"/>
                <w:szCs w:val="28"/>
              </w:rPr>
            </w:pPr>
            <w:r>
              <w:rPr>
                <w:rFonts w:hint="eastAsia" w:ascii="宋体" w:hAnsi="宋体" w:eastAsia="宋体"/>
                <w:bCs/>
                <w:kern w:val="0"/>
                <w:sz w:val="24"/>
                <w:szCs w:val="28"/>
              </w:rPr>
              <w:sym w:font="Wingdings" w:char="00A8"/>
            </w:r>
            <w:r>
              <w:rPr>
                <w:rFonts w:hint="default" w:ascii="宋体" w:hAnsi="宋体" w:eastAsia="宋体"/>
                <w:bCs/>
                <w:kern w:val="0"/>
                <w:sz w:val="24"/>
                <w:szCs w:val="28"/>
              </w:rPr>
              <w:t>转账/电汇</w:t>
            </w:r>
            <w:r>
              <w:rPr>
                <w:rFonts w:hint="eastAsia" w:ascii="宋体" w:hAnsi="宋体" w:eastAsia="宋体"/>
                <w:bCs/>
                <w:kern w:val="0"/>
                <w:sz w:val="24"/>
                <w:szCs w:val="28"/>
              </w:rPr>
              <w:t xml:space="preserve"> </w:t>
            </w:r>
            <w:r>
              <w:rPr>
                <w:rFonts w:hint="eastAsia" w:ascii="宋体" w:hAnsi="宋体" w:eastAsia="宋体"/>
                <w:bCs/>
                <w:kern w:val="0"/>
                <w:sz w:val="24"/>
                <w:szCs w:val="28"/>
              </w:rPr>
              <w:sym w:font="Wingdings" w:char="00A8"/>
            </w:r>
            <w:r>
              <w:rPr>
                <w:rFonts w:hint="default" w:ascii="宋体" w:hAnsi="宋体" w:eastAsia="宋体"/>
                <w:bCs/>
                <w:kern w:val="0"/>
                <w:sz w:val="24"/>
                <w:szCs w:val="28"/>
              </w:rPr>
              <w:t xml:space="preserve">支票 </w:t>
            </w:r>
            <w:r>
              <w:rPr>
                <w:rFonts w:hint="eastAsia" w:ascii="宋体" w:hAnsi="宋体" w:eastAsia="宋体"/>
                <w:bCs/>
                <w:kern w:val="0"/>
                <w:sz w:val="24"/>
                <w:szCs w:val="28"/>
              </w:rPr>
              <w:sym w:font="Wingdings" w:char="00A8"/>
            </w:r>
            <w:r>
              <w:rPr>
                <w:rFonts w:hint="default" w:ascii="宋体" w:hAnsi="宋体" w:eastAsia="宋体"/>
                <w:bCs/>
                <w:kern w:val="0"/>
                <w:sz w:val="24"/>
                <w:szCs w:val="28"/>
              </w:rPr>
              <w:t>汇票</w:t>
            </w:r>
            <w:r>
              <w:rPr>
                <w:rFonts w:hint="eastAsia" w:ascii="宋体" w:hAnsi="宋体" w:eastAsia="宋体"/>
                <w:bCs/>
                <w:kern w:val="0"/>
                <w:sz w:val="24"/>
                <w:szCs w:val="28"/>
              </w:rPr>
              <w:t xml:space="preserve"> </w:t>
            </w:r>
            <w:r>
              <w:rPr>
                <w:rFonts w:hint="eastAsia" w:ascii="宋体" w:hAnsi="宋体" w:eastAsia="宋体"/>
                <w:bCs/>
                <w:kern w:val="0"/>
                <w:sz w:val="24"/>
                <w:szCs w:val="28"/>
              </w:rPr>
              <w:sym w:font="Wingdings" w:char="00A8"/>
            </w:r>
            <w:r>
              <w:rPr>
                <w:rFonts w:hint="eastAsia" w:ascii="宋体" w:hAnsi="宋体" w:eastAsia="宋体"/>
                <w:bCs/>
                <w:kern w:val="0"/>
                <w:sz w:val="24"/>
                <w:szCs w:val="28"/>
              </w:rPr>
              <w:t xml:space="preserve">本票 </w:t>
            </w:r>
            <w:r>
              <w:rPr>
                <w:rFonts w:hint="eastAsia" w:ascii="宋体" w:hAnsi="宋体" w:eastAsia="宋体"/>
                <w:bCs/>
                <w:kern w:val="0"/>
                <w:sz w:val="24"/>
                <w:szCs w:val="28"/>
              </w:rPr>
              <w:sym w:font="Wingdings" w:char="00A8"/>
            </w:r>
            <w:r>
              <w:rPr>
                <w:rFonts w:hint="default" w:ascii="宋体" w:hAnsi="宋体" w:eastAsia="宋体"/>
                <w:bCs/>
                <w:kern w:val="0"/>
                <w:sz w:val="24"/>
                <w:szCs w:val="28"/>
              </w:rPr>
              <w:t>保</w:t>
            </w:r>
            <w:r>
              <w:rPr>
                <w:rFonts w:hint="eastAsia" w:ascii="宋体" w:hAnsi="宋体" w:eastAsia="宋体"/>
                <w:bCs/>
                <w:kern w:val="0"/>
                <w:sz w:val="24"/>
                <w:szCs w:val="28"/>
              </w:rPr>
              <w:t xml:space="preserve">险 </w:t>
            </w:r>
            <w:r>
              <w:rPr>
                <w:rFonts w:hint="eastAsia" w:ascii="宋体" w:hAnsi="宋体" w:eastAsia="宋体"/>
                <w:bCs/>
                <w:kern w:val="0"/>
                <w:sz w:val="24"/>
                <w:szCs w:val="28"/>
              </w:rPr>
              <w:sym w:font="Wingdings" w:char="00A8"/>
            </w:r>
            <w:r>
              <w:rPr>
                <w:rFonts w:hint="eastAsia" w:ascii="宋体" w:hAnsi="宋体" w:eastAsia="宋体"/>
                <w:bCs/>
                <w:kern w:val="0"/>
                <w:sz w:val="24"/>
                <w:szCs w:val="28"/>
              </w:rPr>
              <w:t>保</w:t>
            </w:r>
            <w:r>
              <w:rPr>
                <w:rFonts w:hint="default" w:ascii="宋体" w:hAnsi="宋体" w:eastAsia="宋体"/>
                <w:bCs/>
                <w:kern w:val="0"/>
                <w:sz w:val="24"/>
                <w:szCs w:val="28"/>
              </w:rPr>
              <w:t>函</w:t>
            </w:r>
          </w:p>
          <w:p>
            <w:pPr>
              <w:keepNext w:val="0"/>
              <w:keepLines w:val="0"/>
              <w:suppressLineNumbers w:val="0"/>
              <w:spacing w:before="0" w:beforeAutospacing="0" w:after="0" w:afterAutospacing="0" w:line="360" w:lineRule="auto"/>
              <w:ind w:left="0" w:right="0"/>
              <w:rPr>
                <w:rFonts w:hint="default" w:ascii="宋体" w:hAnsi="宋体" w:eastAsia="宋体"/>
                <w:bCs/>
                <w:kern w:val="0"/>
                <w:sz w:val="24"/>
                <w:szCs w:val="28"/>
              </w:rPr>
            </w:pPr>
            <w:r>
              <w:rPr>
                <w:rFonts w:hint="eastAsia" w:ascii="宋体" w:hAnsi="宋体" w:eastAsia="宋体"/>
                <w:bCs/>
                <w:kern w:val="0"/>
                <w:sz w:val="24"/>
                <w:szCs w:val="28"/>
              </w:rPr>
              <w:t>（3）收取单位：</w:t>
            </w:r>
            <w:r>
              <w:rPr>
                <w:rFonts w:hint="eastAsia" w:ascii="宋体" w:hAnsi="宋体" w:eastAsia="宋体"/>
                <w:bCs/>
                <w:kern w:val="0"/>
                <w:sz w:val="24"/>
                <w:szCs w:val="28"/>
                <w:u w:val="single"/>
              </w:rPr>
              <w:t>/</w:t>
            </w:r>
            <w:r>
              <w:rPr>
                <w:rFonts w:hint="eastAsia" w:ascii="宋体" w:hAnsi="宋体" w:eastAsia="宋体"/>
                <w:bCs/>
                <w:kern w:val="0"/>
                <w:sz w:val="24"/>
                <w:szCs w:val="28"/>
              </w:rPr>
              <w:t xml:space="preserve">              </w:t>
            </w:r>
          </w:p>
          <w:p>
            <w:pPr>
              <w:keepNext w:val="0"/>
              <w:keepLines w:val="0"/>
              <w:suppressLineNumbers w:val="0"/>
              <w:spacing w:before="0" w:beforeAutospacing="0" w:after="0" w:afterAutospacing="0" w:line="360" w:lineRule="auto"/>
              <w:ind w:left="0" w:right="0"/>
              <w:rPr>
                <w:rFonts w:hint="default" w:ascii="宋体" w:hAnsi="宋体" w:eastAsia="宋体"/>
                <w:bCs/>
                <w:kern w:val="0"/>
                <w:sz w:val="24"/>
                <w:szCs w:val="28"/>
              </w:rPr>
            </w:pPr>
            <w:r>
              <w:rPr>
                <w:rFonts w:hint="eastAsia" w:ascii="宋体" w:hAnsi="宋体" w:eastAsia="宋体"/>
                <w:bCs/>
                <w:kern w:val="0"/>
                <w:sz w:val="24"/>
                <w:szCs w:val="28"/>
              </w:rPr>
              <w:t>（4）收取账号：</w:t>
            </w:r>
            <w:r>
              <w:rPr>
                <w:rFonts w:hint="eastAsia" w:ascii="宋体" w:hAnsi="宋体" w:eastAsia="宋体"/>
                <w:bCs/>
                <w:kern w:val="0"/>
                <w:sz w:val="24"/>
                <w:szCs w:val="28"/>
                <w:u w:val="single"/>
              </w:rPr>
              <w:t>/</w:t>
            </w:r>
          </w:p>
          <w:p>
            <w:pPr>
              <w:keepNext w:val="0"/>
              <w:keepLines w:val="0"/>
              <w:suppressLineNumbers w:val="0"/>
              <w:spacing w:before="0" w:beforeAutospacing="0" w:after="0" w:afterAutospacing="0" w:line="360" w:lineRule="auto"/>
              <w:ind w:left="0" w:right="0"/>
              <w:rPr>
                <w:rFonts w:hint="default" w:ascii="宋体" w:hAnsi="宋体" w:eastAsia="宋体"/>
                <w:sz w:val="24"/>
                <w:szCs w:val="20"/>
              </w:rPr>
            </w:pPr>
            <w:r>
              <w:rPr>
                <w:rFonts w:hint="eastAsia" w:ascii="宋体" w:hAnsi="宋体" w:eastAsia="宋体"/>
                <w:bCs/>
                <w:kern w:val="0"/>
                <w:sz w:val="24"/>
                <w:szCs w:val="28"/>
              </w:rPr>
              <w:t>（5）</w:t>
            </w:r>
            <w:r>
              <w:rPr>
                <w:rFonts w:hint="eastAsia" w:ascii="宋体" w:hAnsi="宋体" w:eastAsia="宋体"/>
                <w:sz w:val="24"/>
                <w:szCs w:val="20"/>
              </w:rPr>
              <w:t>退还时间：</w:t>
            </w:r>
            <w:r>
              <w:rPr>
                <w:rFonts w:hint="eastAsia" w:ascii="宋体" w:hAnsi="宋体" w:eastAsia="宋体"/>
                <w:bCs/>
                <w:kern w:val="0"/>
                <w:sz w:val="24"/>
                <w:szCs w:val="28"/>
                <w:u w:val="single"/>
              </w:rPr>
              <w:t>/</w:t>
            </w:r>
          </w:p>
          <w:p>
            <w:pPr>
              <w:keepNext w:val="0"/>
              <w:keepLines w:val="0"/>
              <w:suppressLineNumbers w:val="0"/>
              <w:spacing w:before="0" w:beforeAutospacing="0" w:after="0" w:afterAutospacing="0" w:line="360" w:lineRule="auto"/>
              <w:ind w:left="0" w:right="0"/>
              <w:rPr>
                <w:rFonts w:hint="default" w:ascii="宋体" w:hAnsi="宋体" w:eastAsia="宋体"/>
                <w:b/>
                <w:bCs/>
                <w:kern w:val="0"/>
                <w:sz w:val="24"/>
                <w:szCs w:val="24"/>
              </w:rPr>
            </w:pPr>
            <w:r>
              <w:rPr>
                <w:rFonts w:hint="eastAsia" w:ascii="宋体" w:hAnsi="宋体" w:eastAsia="宋体"/>
                <w:b/>
                <w:bCs/>
                <w:kern w:val="0"/>
                <w:sz w:val="24"/>
                <w:szCs w:val="24"/>
              </w:rPr>
              <w:t>注意事项：</w:t>
            </w:r>
          </w:p>
          <w:p>
            <w:pPr>
              <w:keepNext w:val="0"/>
              <w:keepLines w:val="0"/>
              <w:suppressLineNumbers w:val="0"/>
              <w:spacing w:before="0" w:beforeAutospacing="0" w:after="0" w:afterAutospacing="0" w:line="360" w:lineRule="auto"/>
              <w:ind w:left="0" w:right="0"/>
              <w:rPr>
                <w:rFonts w:hint="default" w:ascii="宋体" w:hAnsi="宋体" w:eastAsia="宋体"/>
                <w:b/>
                <w:bCs/>
                <w:kern w:val="0"/>
                <w:sz w:val="24"/>
                <w:szCs w:val="24"/>
              </w:rPr>
            </w:pPr>
            <w:r>
              <w:rPr>
                <w:rFonts w:hint="eastAsia" w:ascii="宋体" w:hAnsi="宋体" w:eastAsia="宋体"/>
                <w:b/>
                <w:bCs/>
                <w:kern w:val="0"/>
                <w:sz w:val="24"/>
                <w:szCs w:val="24"/>
              </w:rPr>
              <w:t>（1）以上各类机构出具的以担保函、保证保险承担责任的方式均须满足无条件见索即付条件。</w:t>
            </w:r>
          </w:p>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sz w:val="24"/>
              </w:rPr>
            </w:pPr>
            <w:r>
              <w:rPr>
                <w:rFonts w:hint="eastAsia" w:ascii="宋体" w:hAnsi="宋体" w:eastAsia="宋体"/>
                <w:bCs w:val="0"/>
                <w:sz w:val="24"/>
                <w:szCs w:val="24"/>
              </w:rPr>
              <w:t>（2）以担保函、保证保险形式缴纳履约保证金的，受益人和收取单位须为采购人。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26</w:t>
            </w:r>
            <w:r>
              <w:rPr>
                <w:rFonts w:hint="default" w:ascii="宋体" w:hAnsi="宋体" w:eastAsia="宋体"/>
                <w:bCs/>
                <w:kern w:val="2"/>
              </w:rPr>
              <w:t>.1</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default" w:ascii="宋体" w:hAnsi="宋体" w:eastAsia="宋体"/>
                <w:b w:val="0"/>
                <w:sz w:val="24"/>
              </w:rPr>
              <w:t>采购代理费用</w:t>
            </w:r>
            <w:r>
              <w:rPr>
                <w:rFonts w:hint="default" w:ascii="宋体" w:hAnsi="宋体" w:eastAsia="宋体"/>
                <w:b w:val="0"/>
                <w:sz w:val="24"/>
                <w:lang w:val="en-US" w:eastAsia="zh-CN"/>
              </w:rPr>
              <w:t>及</w:t>
            </w:r>
            <w:r>
              <w:rPr>
                <w:rFonts w:hint="default" w:ascii="宋体" w:hAnsi="宋体" w:eastAsia="宋体"/>
                <w:b w:val="0"/>
                <w:sz w:val="24"/>
              </w:rPr>
              <w:t>专家评审劳务费</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default" w:ascii="宋体" w:hAnsi="宋体" w:eastAsia="宋体"/>
                <w:b w:val="0"/>
                <w:color w:val="auto"/>
                <w:sz w:val="24"/>
              </w:rPr>
              <w:t>本项目的采购代理服务费用</w:t>
            </w:r>
            <w:r>
              <w:rPr>
                <w:rFonts w:hint="default" w:ascii="宋体" w:hAnsi="宋体" w:eastAsia="宋体"/>
                <w:b w:val="0"/>
                <w:color w:val="auto"/>
                <w:sz w:val="24"/>
                <w:lang w:val="en-US" w:eastAsia="zh-CN"/>
              </w:rPr>
              <w:t>30</w:t>
            </w:r>
            <w:r>
              <w:rPr>
                <w:rFonts w:hint="default" w:ascii="宋体" w:hAnsi="宋体" w:eastAsia="宋体"/>
                <w:b w:val="0"/>
                <w:color w:val="auto"/>
                <w:sz w:val="24"/>
              </w:rPr>
              <w:t>00元人民币收取</w:t>
            </w:r>
            <w:r>
              <w:rPr>
                <w:rFonts w:hint="default" w:ascii="宋体" w:hAnsi="宋体" w:eastAsia="宋体"/>
                <w:b w:val="0"/>
                <w:color w:val="auto"/>
                <w:sz w:val="24"/>
                <w:lang w:eastAsia="zh-CN"/>
              </w:rPr>
              <w:t>，</w:t>
            </w:r>
            <w:r>
              <w:rPr>
                <w:rFonts w:hint="default" w:ascii="宋体" w:hAnsi="宋体" w:eastAsia="宋体"/>
                <w:b w:val="0"/>
                <w:color w:val="auto"/>
                <w:sz w:val="24"/>
              </w:rPr>
              <w:t>专家评审劳务费以实际发生为准</w:t>
            </w:r>
            <w:r>
              <w:rPr>
                <w:rFonts w:hint="default" w:ascii="宋体" w:hAnsi="宋体" w:eastAsia="宋体"/>
                <w:b w:val="0"/>
                <w:color w:val="auto"/>
                <w:sz w:val="24"/>
                <w:lang w:eastAsia="zh-CN"/>
              </w:rPr>
              <w:t>，</w:t>
            </w:r>
            <w:r>
              <w:rPr>
                <w:rFonts w:hint="default" w:ascii="宋体" w:hAnsi="宋体" w:eastAsia="宋体"/>
                <w:b w:val="0"/>
                <w:color w:val="auto"/>
                <w:sz w:val="24"/>
              </w:rPr>
              <w:t>上述费用含在投标报价中，投标人在投标报价中考虑上述费用，代理费由中标单位在领取中标通知书时，一次性支付给代理公司。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360" w:lineRule="auto"/>
              <w:ind w:left="0" w:right="0"/>
              <w:textAlignment w:val="auto"/>
              <w:rPr>
                <w:rFonts w:hint="default" w:ascii="宋体" w:hAnsi="宋体" w:eastAsia="宋体"/>
                <w:bCs/>
                <w:kern w:val="2"/>
              </w:rPr>
            </w:pPr>
            <w:r>
              <w:rPr>
                <w:rFonts w:hint="eastAsia" w:ascii="宋体" w:hAnsi="宋体" w:eastAsia="宋体"/>
                <w:bCs/>
                <w:kern w:val="2"/>
              </w:rPr>
              <w:t>27.1</w:t>
            </w:r>
          </w:p>
        </w:tc>
        <w:tc>
          <w:tcPr>
            <w:tcW w:w="1160"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 w:val="0"/>
                <w:sz w:val="24"/>
              </w:rPr>
              <w:t>签订合同和合同公告时间</w:t>
            </w:r>
          </w:p>
        </w:tc>
        <w:tc>
          <w:tcPr>
            <w:tcW w:w="3267" w:type="pct"/>
            <w:vAlign w:val="center"/>
          </w:tcPr>
          <w:p>
            <w:pPr>
              <w:pStyle w:val="48"/>
              <w:keepNext w:val="0"/>
              <w:keepLines w:val="0"/>
              <w:widowControl w:val="0"/>
              <w:suppressLineNumbers w:val="0"/>
              <w:spacing w:before="0" w:beforeAutospacing="0" w:after="0" w:afterAutospacing="0" w:line="360" w:lineRule="auto"/>
              <w:ind w:left="0" w:right="0"/>
              <w:jc w:val="both"/>
              <w:rPr>
                <w:rFonts w:hint="default" w:ascii="宋体" w:hAnsi="宋体" w:eastAsia="宋体"/>
                <w:b w:val="0"/>
                <w:sz w:val="24"/>
              </w:rPr>
            </w:pPr>
            <w:r>
              <w:rPr>
                <w:rFonts w:hint="eastAsia" w:ascii="宋体" w:hAnsi="宋体" w:eastAsia="宋体"/>
                <w:bCs w:val="0"/>
                <w:sz w:val="24"/>
              </w:rPr>
              <w:t>采购人与成交供应商应当自发出成交通知书之日起7个工作日内签订合同。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keepNext w:val="0"/>
              <w:keepLines w:val="0"/>
              <w:suppressLineNumbers w:val="0"/>
              <w:spacing w:before="0" w:beforeAutospacing="0" w:after="0" w:afterAutospacing="0" w:line="360" w:lineRule="auto"/>
              <w:ind w:left="0" w:right="0" w:firstLine="240" w:firstLineChars="10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29.3</w:t>
            </w:r>
          </w:p>
        </w:tc>
        <w:tc>
          <w:tcPr>
            <w:tcW w:w="1160" w:type="pct"/>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质疑函递交方式、接收部门、联系电话和通讯地址</w:t>
            </w:r>
          </w:p>
        </w:tc>
        <w:tc>
          <w:tcPr>
            <w:tcW w:w="3267" w:type="pct"/>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递交方式：供应商可以通过书面形式或电子邮件形式提出,一份质疑函只能针对一个项目提出质疑，且针对同一采购程序环节的质疑应当一次性提出。</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接收部门：</w:t>
            </w:r>
            <w:r>
              <w:rPr>
                <w:rFonts w:hint="eastAsia" w:asciiTheme="minorEastAsia" w:hAnsiTheme="minorEastAsia" w:eastAsiaTheme="minorEastAsia"/>
                <w:bCs/>
                <w:sz w:val="24"/>
                <w:szCs w:val="24"/>
                <w:lang w:eastAsia="zh-CN"/>
              </w:rPr>
              <w:t>滁州市总工会</w:t>
            </w:r>
            <w:r>
              <w:rPr>
                <w:rFonts w:hint="eastAsia" w:asciiTheme="minorEastAsia" w:hAnsiTheme="minorEastAsia" w:eastAsiaTheme="minorEastAsia"/>
                <w:bCs/>
                <w:sz w:val="24"/>
                <w:szCs w:val="24"/>
              </w:rPr>
              <w:t>、安徽人和项目管理有限公司</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lang w:val="en-US" w:eastAsia="zh-CN"/>
              </w:rPr>
            </w:pPr>
            <w:r>
              <w:rPr>
                <w:rFonts w:hint="default" w:asciiTheme="minorEastAsia" w:hAnsiTheme="minorEastAsia" w:eastAsiaTheme="minorEastAsia"/>
                <w:bCs/>
                <w:sz w:val="24"/>
                <w:szCs w:val="24"/>
              </w:rPr>
              <w:t>联系电话：</w:t>
            </w:r>
            <w:r>
              <w:rPr>
                <w:rFonts w:hint="eastAsia" w:asciiTheme="minorEastAsia" w:hAnsiTheme="minorEastAsia" w:eastAsiaTheme="minorEastAsia"/>
                <w:bCs/>
                <w:sz w:val="24"/>
                <w:szCs w:val="24"/>
                <w:lang w:eastAsia="zh-CN"/>
              </w:rPr>
              <w:t>13955000133</w:t>
            </w:r>
            <w:r>
              <w:rPr>
                <w:rFonts w:hint="eastAsia" w:asciiTheme="minorEastAsia" w:hAnsiTheme="minorEastAsia" w:eastAsiaTheme="minorEastAsia"/>
                <w:bCs/>
                <w:sz w:val="24"/>
                <w:szCs w:val="24"/>
              </w:rPr>
              <w:t>、13965638745</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lang w:val="en-US" w:eastAsia="zh-CN"/>
              </w:rPr>
              <w:t>15955500407</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通讯地址：</w:t>
            </w:r>
            <w:r>
              <w:rPr>
                <w:rFonts w:hint="eastAsia" w:asciiTheme="minorEastAsia" w:hAnsiTheme="minorEastAsia" w:eastAsiaTheme="minorEastAsia"/>
                <w:bCs/>
                <w:sz w:val="24"/>
                <w:szCs w:val="24"/>
                <w:lang w:eastAsia="zh-CN"/>
              </w:rPr>
              <w:t xml:space="preserve">安徽省滁州市南谯区龙蟠大道87号 </w:t>
            </w:r>
            <w:r>
              <w:rPr>
                <w:rFonts w:hint="eastAsia" w:asciiTheme="minorEastAsia" w:hAnsiTheme="minorEastAsia" w:eastAsiaTheme="minorEastAsia"/>
                <w:bCs/>
                <w:sz w:val="24"/>
                <w:szCs w:val="24"/>
              </w:rPr>
              <w:t>、滁州市凤凰西路延伸段凤凰大厦二单元406室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keepNext w:val="0"/>
              <w:keepLines w:val="0"/>
              <w:suppressLineNumbers w:val="0"/>
              <w:spacing w:before="0" w:beforeAutospacing="0" w:after="0" w:afterAutospacing="0" w:line="360" w:lineRule="auto"/>
              <w:ind w:left="0" w:right="0" w:firstLine="240" w:firstLineChars="10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30.1</w:t>
            </w:r>
          </w:p>
        </w:tc>
        <w:tc>
          <w:tcPr>
            <w:tcW w:w="2031" w:type="dxa"/>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投标文件密封</w:t>
            </w:r>
          </w:p>
        </w:tc>
        <w:tc>
          <w:tcPr>
            <w:tcW w:w="5722" w:type="dxa"/>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将证明文件正副本密封于密封袋内，投标文件密封袋上应注明：</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投标人地址：</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投标人名称：</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（项目名称）投标文件</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在 2026年</w:t>
            </w:r>
            <w:r>
              <w:rPr>
                <w:rFonts w:hint="eastAsia" w:asciiTheme="minorEastAsia" w:hAnsiTheme="minorEastAsia" w:eastAsiaTheme="minorEastAsia"/>
                <w:bCs/>
                <w:sz w:val="24"/>
                <w:szCs w:val="24"/>
                <w:lang w:val="en-US" w:eastAsia="zh-CN"/>
              </w:rPr>
              <w:t>9</w:t>
            </w:r>
            <w:r>
              <w:rPr>
                <w:rFonts w:hint="eastAsia" w:asciiTheme="minorEastAsia" w:hAnsiTheme="minorEastAsia" w:eastAsiaTheme="minorEastAsia"/>
                <w:bCs/>
                <w:sz w:val="24"/>
                <w:szCs w:val="24"/>
              </w:rPr>
              <w:t>月</w:t>
            </w:r>
            <w:r>
              <w:rPr>
                <w:rFonts w:hint="eastAsia" w:asciiTheme="minorEastAsia" w:hAnsiTheme="minorEastAsia" w:eastAsiaTheme="minorEastAsia"/>
                <w:bCs/>
                <w:sz w:val="24"/>
                <w:szCs w:val="24"/>
                <w:lang w:val="en-US" w:eastAsia="zh-CN"/>
              </w:rPr>
              <w:t>7</w:t>
            </w:r>
            <w:r>
              <w:rPr>
                <w:rFonts w:hint="eastAsia" w:asciiTheme="minorEastAsia" w:hAnsiTheme="minorEastAsia" w:eastAsiaTheme="minorEastAsia"/>
                <w:bCs/>
                <w:sz w:val="24"/>
                <w:szCs w:val="24"/>
              </w:rPr>
              <w:t>日</w:t>
            </w:r>
            <w:r>
              <w:rPr>
                <w:rFonts w:hint="eastAsia" w:asciiTheme="minorEastAsia" w:hAnsiTheme="minorEastAsia" w:eastAsiaTheme="minorEastAsia"/>
                <w:bCs/>
                <w:sz w:val="24"/>
                <w:szCs w:val="24"/>
                <w:lang w:val="en-US" w:eastAsia="zh-CN"/>
              </w:rPr>
              <w:t>15</w:t>
            </w:r>
            <w:r>
              <w:rPr>
                <w:rFonts w:hint="eastAsia" w:asciiTheme="minorEastAsia" w:hAnsiTheme="minorEastAsia" w:eastAsiaTheme="minorEastAsia"/>
                <w:bCs/>
                <w:sz w:val="24"/>
                <w:szCs w:val="24"/>
              </w:rPr>
              <w:t>点</w:t>
            </w:r>
            <w:r>
              <w:rPr>
                <w:rFonts w:hint="eastAsia" w:asciiTheme="minorEastAsia" w:hAnsiTheme="minorEastAsia" w:eastAsiaTheme="minorEastAsia"/>
                <w:bCs/>
                <w:sz w:val="24"/>
                <w:szCs w:val="24"/>
                <w:lang w:val="en-US" w:eastAsia="zh-CN"/>
              </w:rPr>
              <w:t>00</w:t>
            </w:r>
            <w:r>
              <w:rPr>
                <w:rFonts w:hint="eastAsia" w:asciiTheme="minorEastAsia" w:hAnsiTheme="minorEastAsia" w:eastAsiaTheme="minorEastAsia"/>
                <w:bCs/>
                <w:sz w:val="24"/>
                <w:szCs w:val="24"/>
              </w:rPr>
              <w:t>分（开标时间）前不得开启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keepNext w:val="0"/>
              <w:keepLines w:val="0"/>
              <w:suppressLineNumbers w:val="0"/>
              <w:spacing w:before="0" w:beforeAutospacing="0" w:after="0" w:afterAutospacing="0" w:line="360" w:lineRule="auto"/>
              <w:ind w:left="0" w:right="0" w:firstLine="240" w:firstLineChars="10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31.1</w:t>
            </w:r>
          </w:p>
        </w:tc>
        <w:tc>
          <w:tcPr>
            <w:tcW w:w="2031" w:type="dxa"/>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是否退还投标文件</w:t>
            </w:r>
          </w:p>
        </w:tc>
        <w:tc>
          <w:tcPr>
            <w:tcW w:w="5722" w:type="dxa"/>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fldChar w:fldCharType="begin"/>
            </w:r>
            <w:r>
              <w:rPr>
                <w:rFonts w:hint="eastAsia" w:asciiTheme="minorEastAsia" w:hAnsiTheme="minorEastAsia" w:eastAsiaTheme="minorEastAsia"/>
                <w:bCs/>
                <w:sz w:val="24"/>
                <w:szCs w:val="24"/>
              </w:rPr>
              <w:instrText xml:space="preserve"> eq \o\ac(□,√)</w:instrText>
            </w:r>
            <w:r>
              <w:rPr>
                <w:rFonts w:hint="eastAsia" w:asciiTheme="minorEastAsia" w:hAnsiTheme="minorEastAsia" w:eastAsiaTheme="minorEastAsia"/>
                <w:bCs/>
                <w:sz w:val="24"/>
                <w:szCs w:val="24"/>
              </w:rPr>
              <w:fldChar w:fldCharType="end"/>
            </w:r>
            <w:r>
              <w:rPr>
                <w:rFonts w:hint="eastAsia" w:asciiTheme="minorEastAsia" w:hAnsiTheme="minorEastAsia" w:eastAsiaTheme="minorEastAsia"/>
                <w:bCs/>
                <w:sz w:val="24"/>
                <w:szCs w:val="24"/>
              </w:rPr>
              <w:t>否；□是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32.1</w:t>
            </w:r>
          </w:p>
        </w:tc>
        <w:tc>
          <w:tcPr>
            <w:tcW w:w="2031" w:type="dxa"/>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开标程序</w:t>
            </w:r>
          </w:p>
        </w:tc>
        <w:tc>
          <w:tcPr>
            <w:tcW w:w="5722" w:type="dxa"/>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密封情况：由投标人或其推选的代表检查投标文件的密封情况。</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开标顺序：先进行资格审查，资格审查合格后依次进行资信标、技术标、商务标评审。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3" w:hRule="atLeast"/>
          <w:jc w:val="center"/>
        </w:trPr>
        <w:tc>
          <w:tcPr>
            <w:tcW w:w="1002" w:type="dxa"/>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33</w:t>
            </w:r>
          </w:p>
        </w:tc>
        <w:tc>
          <w:tcPr>
            <w:tcW w:w="1160" w:type="pct"/>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其他内容</w:t>
            </w:r>
          </w:p>
        </w:tc>
        <w:tc>
          <w:tcPr>
            <w:tcW w:w="6274" w:type="dxa"/>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1.解释权</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（1）</w:t>
            </w:r>
            <w:r>
              <w:rPr>
                <w:rFonts w:hint="default" w:asciiTheme="minorEastAsia" w:hAnsiTheme="minorEastAsia" w:eastAsiaTheme="minorEastAsia"/>
                <w:bCs/>
                <w:sz w:val="24"/>
                <w:szCs w:val="24"/>
              </w:rPr>
              <w:t>构成本</w:t>
            </w:r>
            <w:r>
              <w:rPr>
                <w:rFonts w:hint="eastAsia" w:asciiTheme="minorEastAsia" w:hAnsiTheme="minorEastAsia" w:eastAsiaTheme="minorEastAsia"/>
                <w:bCs/>
                <w:sz w:val="24"/>
                <w:szCs w:val="24"/>
                <w:lang w:val="en-US" w:eastAsia="zh-CN"/>
              </w:rPr>
              <w:t>招标</w:t>
            </w:r>
            <w:r>
              <w:rPr>
                <w:rFonts w:hint="default" w:asciiTheme="minorEastAsia" w:hAnsiTheme="minorEastAsia" w:eastAsiaTheme="minorEastAsia"/>
                <w:bCs/>
                <w:sz w:val="24"/>
                <w:szCs w:val="24"/>
              </w:rPr>
              <w:t>文件的各个组成文件应互为解释，互为说明；</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（2）</w:t>
            </w:r>
            <w:r>
              <w:rPr>
                <w:rFonts w:hint="default" w:asciiTheme="minorEastAsia" w:hAnsiTheme="minorEastAsia" w:eastAsiaTheme="minorEastAsia"/>
                <w:bCs/>
                <w:sz w:val="24"/>
                <w:szCs w:val="24"/>
              </w:rPr>
              <w:t>同一组成文件中就同一事项的规定或约定不一致的，以编排顺序在后者为准；</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（3）</w:t>
            </w:r>
            <w:r>
              <w:rPr>
                <w:rFonts w:hint="default" w:asciiTheme="minorEastAsia" w:hAnsiTheme="minorEastAsia" w:eastAsiaTheme="minorEastAsia"/>
                <w:bCs/>
                <w:sz w:val="24"/>
                <w:szCs w:val="24"/>
              </w:rPr>
              <w:t>如有不明确或不一致，构成合同文件组成内容的，以合同文件约定内容为准，且以专用合同条款约定的合同文件优先顺序解释；</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（4）</w:t>
            </w:r>
            <w:r>
              <w:rPr>
                <w:rFonts w:hint="default" w:asciiTheme="minorEastAsia" w:hAnsiTheme="minorEastAsia" w:eastAsiaTheme="minorEastAsia"/>
                <w:bCs/>
                <w:sz w:val="24"/>
                <w:szCs w:val="24"/>
              </w:rPr>
              <w:t>除</w:t>
            </w:r>
            <w:r>
              <w:rPr>
                <w:rFonts w:hint="eastAsia" w:asciiTheme="minorEastAsia" w:hAnsiTheme="minorEastAsia" w:eastAsiaTheme="minorEastAsia"/>
                <w:bCs/>
                <w:sz w:val="24"/>
                <w:szCs w:val="24"/>
                <w:lang w:val="en-US" w:eastAsia="zh-CN"/>
              </w:rPr>
              <w:t>招标</w:t>
            </w:r>
            <w:r>
              <w:rPr>
                <w:rFonts w:hint="default" w:asciiTheme="minorEastAsia" w:hAnsiTheme="minorEastAsia" w:eastAsiaTheme="minorEastAsia"/>
                <w:bCs/>
                <w:sz w:val="24"/>
                <w:szCs w:val="24"/>
              </w:rPr>
              <w:t>文件中有特别规定外，仅适用于</w:t>
            </w:r>
            <w:r>
              <w:rPr>
                <w:rFonts w:hint="eastAsia" w:asciiTheme="minorEastAsia" w:hAnsiTheme="minorEastAsia" w:eastAsiaTheme="minorEastAsia"/>
                <w:bCs/>
                <w:sz w:val="24"/>
                <w:szCs w:val="24"/>
                <w:lang w:val="en-US" w:eastAsia="zh-CN"/>
              </w:rPr>
              <w:t>招标</w:t>
            </w:r>
            <w:r>
              <w:rPr>
                <w:rFonts w:hint="eastAsia" w:asciiTheme="minorEastAsia" w:hAnsiTheme="minorEastAsia" w:eastAsiaTheme="minorEastAsia"/>
                <w:bCs/>
                <w:sz w:val="24"/>
                <w:szCs w:val="24"/>
              </w:rPr>
              <w:t>及响应文件提交</w:t>
            </w:r>
            <w:r>
              <w:rPr>
                <w:rFonts w:hint="default" w:asciiTheme="minorEastAsia" w:hAnsiTheme="minorEastAsia" w:eastAsiaTheme="minorEastAsia"/>
                <w:bCs/>
                <w:sz w:val="24"/>
                <w:szCs w:val="24"/>
              </w:rPr>
              <w:t>阶段的规定，按</w:t>
            </w:r>
            <w:r>
              <w:rPr>
                <w:rFonts w:hint="eastAsia" w:asciiTheme="minorEastAsia" w:hAnsiTheme="minorEastAsia" w:eastAsiaTheme="minorEastAsia"/>
                <w:bCs/>
                <w:sz w:val="24"/>
                <w:szCs w:val="24"/>
                <w:lang w:val="en-US" w:eastAsia="zh-CN"/>
              </w:rPr>
              <w:t>招标</w:t>
            </w:r>
            <w:r>
              <w:rPr>
                <w:rFonts w:hint="default" w:asciiTheme="minorEastAsia" w:hAnsiTheme="minorEastAsia" w:eastAsiaTheme="minorEastAsia"/>
                <w:bCs/>
                <w:sz w:val="24"/>
                <w:szCs w:val="24"/>
              </w:rPr>
              <w:t>公告、</w:t>
            </w:r>
            <w:r>
              <w:rPr>
                <w:rFonts w:hint="eastAsia" w:asciiTheme="minorEastAsia" w:hAnsiTheme="minorEastAsia" w:eastAsiaTheme="minorEastAsia"/>
                <w:bCs/>
                <w:sz w:val="24"/>
                <w:szCs w:val="24"/>
              </w:rPr>
              <w:t>供应商</w:t>
            </w:r>
            <w:r>
              <w:rPr>
                <w:rFonts w:hint="default" w:asciiTheme="minorEastAsia" w:hAnsiTheme="minorEastAsia" w:eastAsiaTheme="minorEastAsia"/>
                <w:bCs/>
                <w:sz w:val="24"/>
                <w:szCs w:val="24"/>
              </w:rPr>
              <w:t>须知、评</w:t>
            </w:r>
            <w:r>
              <w:rPr>
                <w:rFonts w:hint="eastAsia" w:asciiTheme="minorEastAsia" w:hAnsiTheme="minorEastAsia" w:eastAsiaTheme="minorEastAsia"/>
                <w:bCs/>
                <w:sz w:val="24"/>
                <w:szCs w:val="24"/>
              </w:rPr>
              <w:t>审方</w:t>
            </w:r>
            <w:r>
              <w:rPr>
                <w:rFonts w:hint="default" w:asciiTheme="minorEastAsia" w:hAnsiTheme="minorEastAsia" w:eastAsiaTheme="minorEastAsia"/>
                <w:bCs/>
                <w:sz w:val="24"/>
                <w:szCs w:val="24"/>
              </w:rPr>
              <w:t>法</w:t>
            </w:r>
            <w:r>
              <w:rPr>
                <w:rFonts w:hint="eastAsia" w:asciiTheme="minorEastAsia" w:hAnsiTheme="minorEastAsia" w:eastAsiaTheme="minorEastAsia"/>
                <w:bCs/>
                <w:sz w:val="24"/>
                <w:szCs w:val="24"/>
              </w:rPr>
              <w:t>和标准</w:t>
            </w:r>
            <w:r>
              <w:rPr>
                <w:rFonts w:hint="default" w:asciiTheme="minorEastAsia" w:hAnsiTheme="minorEastAsia" w:eastAsiaTheme="minorEastAsia"/>
                <w:bCs/>
                <w:sz w:val="24"/>
                <w:szCs w:val="24"/>
              </w:rPr>
              <w:t>、</w:t>
            </w:r>
            <w:r>
              <w:rPr>
                <w:rFonts w:hint="eastAsia" w:asciiTheme="minorEastAsia" w:hAnsiTheme="minorEastAsia" w:eastAsiaTheme="minorEastAsia"/>
                <w:bCs/>
                <w:sz w:val="24"/>
                <w:szCs w:val="24"/>
              </w:rPr>
              <w:t>响应</w:t>
            </w:r>
            <w:r>
              <w:rPr>
                <w:rFonts w:hint="default" w:asciiTheme="minorEastAsia" w:hAnsiTheme="minorEastAsia" w:eastAsiaTheme="minorEastAsia"/>
                <w:bCs/>
                <w:sz w:val="24"/>
                <w:szCs w:val="24"/>
              </w:rPr>
              <w:t>文件格式的先后顺序解释；</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（5）</w:t>
            </w:r>
            <w:r>
              <w:rPr>
                <w:rFonts w:hint="default" w:asciiTheme="minorEastAsia" w:hAnsiTheme="minorEastAsia" w:eastAsiaTheme="minorEastAsia"/>
                <w:bCs/>
                <w:sz w:val="24"/>
                <w:szCs w:val="24"/>
              </w:rPr>
              <w:t>按本款前述规定仍不能形成结论的，由</w:t>
            </w:r>
            <w:r>
              <w:rPr>
                <w:rFonts w:hint="eastAsia" w:asciiTheme="minorEastAsia" w:hAnsiTheme="minorEastAsia" w:eastAsiaTheme="minorEastAsia"/>
                <w:bCs/>
                <w:sz w:val="24"/>
                <w:szCs w:val="24"/>
              </w:rPr>
              <w:t>采购</w:t>
            </w:r>
            <w:r>
              <w:rPr>
                <w:rFonts w:hint="default" w:asciiTheme="minorEastAsia" w:hAnsiTheme="minorEastAsia" w:eastAsiaTheme="minorEastAsia"/>
                <w:bCs/>
                <w:sz w:val="24"/>
                <w:szCs w:val="24"/>
              </w:rPr>
              <w:t>人负责解释。</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2.同义词语：</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lang w:val="en-US" w:eastAsia="zh-CN"/>
              </w:rPr>
              <w:t>招标</w:t>
            </w:r>
            <w:r>
              <w:rPr>
                <w:rFonts w:hint="eastAsia" w:asciiTheme="minorEastAsia" w:hAnsiTheme="minorEastAsia" w:eastAsiaTheme="minorEastAsia"/>
                <w:bCs/>
                <w:sz w:val="24"/>
                <w:szCs w:val="24"/>
              </w:rPr>
              <w:t>文件第六章  响应文件格式、附件1“关于联合惩戒失信行为 加强信用查询管理的通知”等章节中 “招标人”、“投标人”，等同于“采购人”、“供应商”。</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3.落实政府采购支持节能产品、环境标志产品政策。</w:t>
            </w:r>
          </w:p>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rPr>
            </w:pPr>
            <w:r>
              <w:rPr>
                <w:rFonts w:hint="eastAsia" w:asciiTheme="minorEastAsia" w:hAnsiTheme="minorEastAsia" w:eastAsiaTheme="minorEastAsia"/>
                <w:bCs/>
                <w:sz w:val="24"/>
                <w:szCs w:val="24"/>
              </w:rPr>
              <w:t>4.系统中提供的表格与采购文件中不一致时，以采购文件中提供的表格格式为准。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2" w:type="dxa"/>
            <w:vAlign w:val="center"/>
          </w:tcPr>
          <w:p>
            <w:pPr>
              <w:keepNext w:val="0"/>
              <w:keepLines w:val="0"/>
              <w:suppressLineNumbers w:val="0"/>
              <w:spacing w:before="0" w:beforeAutospacing="0" w:after="0" w:afterAutospacing="0" w:line="360" w:lineRule="auto"/>
              <w:ind w:left="0" w:right="0"/>
              <w:rPr>
                <w:rFonts w:hint="default"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34</w:t>
            </w:r>
          </w:p>
        </w:tc>
        <w:tc>
          <w:tcPr>
            <w:tcW w:w="2214" w:type="dxa"/>
            <w:vAlign w:val="center"/>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说明</w:t>
            </w:r>
          </w:p>
        </w:tc>
        <w:tc>
          <w:tcPr>
            <w:tcW w:w="6274" w:type="dxa"/>
            <w:vAlign w:val="center"/>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bCs/>
                <w:sz w:val="24"/>
                <w:szCs w:val="24"/>
              </w:rPr>
            </w:pPr>
            <w:r>
              <w:rPr>
                <w:rFonts w:hint="eastAsia" w:asciiTheme="minorEastAsia" w:hAnsiTheme="minorEastAsia" w:eastAsiaTheme="minorEastAsia"/>
                <w:b/>
                <w:bCs w:val="0"/>
                <w:sz w:val="24"/>
                <w:szCs w:val="24"/>
              </w:rPr>
              <w:t>本项目投标单位的法定代表人（或委托代理人）必须按照本文件要求的时间、地点手持身份证原件参加投标会议，否则其投标文件将被拒绝</w:t>
            </w:r>
            <w:r>
              <w:rPr>
                <w:rFonts w:hint="eastAsia" w:asciiTheme="minorEastAsia" w:hAnsiTheme="minorEastAsia" w:eastAsiaTheme="minorEastAsia"/>
                <w:bCs/>
                <w:sz w:val="24"/>
                <w:szCs w:val="24"/>
              </w:rPr>
              <w:t>。</w:t>
            </w:r>
          </w:p>
        </w:tc>
      </w:tr>
    </w:tbl>
    <w:p>
      <w:pPr>
        <w:spacing w:line="440" w:lineRule="exact"/>
        <w:jc w:val="center"/>
        <w:outlineLvl w:val="1"/>
        <w:rPr>
          <w:rFonts w:ascii="宋体" w:hAnsi="宋体" w:eastAsia="宋体" w:cs="宋体"/>
          <w:b/>
          <w:color w:val="auto"/>
          <w:sz w:val="24"/>
          <w:highlight w:val="none"/>
        </w:rPr>
      </w:pPr>
      <w:r>
        <w:rPr>
          <w:rFonts w:hint="eastAsia" w:ascii="宋体" w:hAnsi="宋体" w:eastAsia="宋体" w:cs="宋体"/>
          <w:b/>
          <w:color w:val="auto"/>
          <w:sz w:val="28"/>
          <w:highlight w:val="none"/>
        </w:rPr>
        <w:br w:type="page"/>
      </w:r>
      <w:bookmarkStart w:id="30" w:name="_Toc9427"/>
      <w:bookmarkStart w:id="31" w:name="_Toc17269"/>
      <w:bookmarkStart w:id="32" w:name="_Toc24882"/>
      <w:r>
        <w:rPr>
          <w:rFonts w:hint="eastAsia" w:ascii="宋体" w:hAnsi="宋体" w:eastAsia="宋体" w:cs="宋体"/>
          <w:b/>
          <w:color w:val="auto"/>
          <w:sz w:val="24"/>
          <w:highlight w:val="none"/>
        </w:rPr>
        <w:t>二、投标人须知正文</w:t>
      </w:r>
      <w:bookmarkEnd w:id="30"/>
      <w:bookmarkEnd w:id="31"/>
      <w:bookmarkEnd w:id="32"/>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1.采购人、采购代理机构及投标人</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1.1采购人：是指依法开展政府采购活动的国家机关、事业单位、团体组织。</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1.2采购代理机构：是指集中采购机构或从事采购代理业务的社会中介机构。</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1.3政府采购监督管理部门：各级人民政府指定的有关部门依法履行与政府采购活动有关的监督管理职责。</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1.4投标人：是指向采购人提供货物、工程或者服务的法人、其他组织或者自然人。分支机构不得参加政府采购活动，但银行、保险、石油石化、电力、电信等特殊行业除外。本项目的投标人须满足以下条件：</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1.4.1具备《中华人民共和国政府采购法》第二十二条关于供应商条件的规定，遵守本项目采购人本级和上级财政部门政府采购的有关规定。</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1.4.2以采购代理机构认可的方式获得本项目的招标文件。</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1.4.3若采购需求中写明允许采购进口产品，投标人应保证所投产品可履行合法报通关手续进入中国关境内。</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若采购需求中未写明允许采购进口产品，如投标人所投产品为进口产品，其投标将被认定为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1.5若招标公告中允许联合体投标，对联合体规定如下：</w:t>
      </w:r>
    </w:p>
    <w:p>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1.5.1两个以上供应商可以组成一个投标联合体，以一个投标人的身份投标。联合体投标的，招标文件获取手续由联合体中任一成员单位办理均可。</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1.5.2联合体各方均应符合《中华人民共和国政府采购法》第二十二条规定的条件。</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1.5.3采购人根据采购项目对投标人的特殊要求，联合体中至少应当有一方符合相关规定。</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1.5.4联合体各方应签订联合协议，明确约定联合体各方承担的工作和相应的责任，并将联合协议作为投标文件的一部分提交。</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1.5.5大中型企业、其他自然人、法人或者非法人组织与小型、微型企业组成联合体共同参加投标，联合协议中应写明小型、微型企业的协议合同金额占到联合协议投标总金额的比例。</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1.5.6联合体中有同类资质的供应商按照联合体分工承担相同工作的，应当按照资质等级较低的供应商确定资质等级。</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1.5.7以联合体形式参加政府采购活动的，联合体各方不得再单独参加或者与其他供应商另外组成联合体参加本项目投标，否则相关投标将被认定为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1.5.8对联合体投标的其他资格要求见申请人的资格要求。</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2.资金落实情况</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2.1本项目的采购人已获得足以支付本次招标后所签订的合同项下的资金。</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3.投标费用</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不论投标的结果如何，投标人应承担所有与准备和参加投标有关的费用。</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4.适用法律</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本项目采购人、采购代理机构、投标人、评标委员会的相关行为均受《中华人民共和国政府采购法》、《中</w:t>
      </w:r>
      <w:r>
        <w:rPr>
          <w:rFonts w:hint="eastAsia" w:ascii="宋体" w:hAnsi="宋体" w:eastAsia="宋体" w:cs="宋体"/>
          <w:color w:val="auto"/>
          <w:sz w:val="24"/>
          <w:szCs w:val="22"/>
          <w:highlight w:val="none"/>
        </w:rPr>
        <w:t>华人民共和国政府采购法实施条例》及本项目本级和上级财政部门、政府采购监督管理部门的政府采购有关规定的约束，其权利受到上述法律法规的保护。</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5.招标文件构成</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5.1招标文件包括下列内容：</w:t>
      </w:r>
    </w:p>
    <w:p>
      <w:pPr>
        <w:spacing w:line="440" w:lineRule="exact"/>
        <w:ind w:firstLine="840" w:firstLineChars="350"/>
        <w:rPr>
          <w:rFonts w:ascii="宋体" w:hAnsi="宋体" w:eastAsia="宋体" w:cs="宋体"/>
          <w:color w:val="auto"/>
          <w:sz w:val="24"/>
          <w:highlight w:val="none"/>
        </w:rPr>
      </w:pPr>
      <w:r>
        <w:rPr>
          <w:rFonts w:hint="eastAsia" w:ascii="宋体" w:hAnsi="宋体" w:eastAsia="宋体" w:cs="宋体"/>
          <w:color w:val="auto"/>
          <w:sz w:val="24"/>
          <w:highlight w:val="none"/>
        </w:rPr>
        <w:t>第一章  投标邀请</w:t>
      </w:r>
    </w:p>
    <w:p>
      <w:pPr>
        <w:spacing w:line="440" w:lineRule="exact"/>
        <w:ind w:firstLine="840" w:firstLineChars="350"/>
        <w:rPr>
          <w:rFonts w:ascii="宋体" w:hAnsi="宋体" w:eastAsia="宋体" w:cs="宋体"/>
          <w:color w:val="auto"/>
          <w:sz w:val="24"/>
          <w:highlight w:val="none"/>
        </w:rPr>
      </w:pPr>
      <w:r>
        <w:rPr>
          <w:rFonts w:hint="eastAsia" w:ascii="宋体" w:hAnsi="宋体" w:eastAsia="宋体" w:cs="宋体"/>
          <w:color w:val="auto"/>
          <w:sz w:val="24"/>
          <w:highlight w:val="none"/>
        </w:rPr>
        <w:t>第二章  投标人须知</w:t>
      </w:r>
    </w:p>
    <w:p>
      <w:pPr>
        <w:spacing w:line="440" w:lineRule="exact"/>
        <w:ind w:firstLine="840" w:firstLineChars="350"/>
        <w:rPr>
          <w:rFonts w:ascii="宋体" w:hAnsi="宋体" w:eastAsia="宋体" w:cs="宋体"/>
          <w:color w:val="auto"/>
          <w:sz w:val="24"/>
          <w:highlight w:val="none"/>
        </w:rPr>
      </w:pPr>
      <w:r>
        <w:rPr>
          <w:rFonts w:hint="eastAsia" w:ascii="宋体" w:hAnsi="宋体" w:eastAsia="宋体" w:cs="宋体"/>
          <w:color w:val="auto"/>
          <w:sz w:val="24"/>
          <w:highlight w:val="none"/>
        </w:rPr>
        <w:t>第三章  采购需求</w:t>
      </w:r>
    </w:p>
    <w:p>
      <w:pPr>
        <w:spacing w:line="440" w:lineRule="exact"/>
        <w:ind w:firstLine="840" w:firstLineChars="350"/>
        <w:rPr>
          <w:rFonts w:ascii="宋体" w:hAnsi="宋体" w:eastAsia="宋体" w:cs="宋体"/>
          <w:color w:val="auto"/>
          <w:sz w:val="24"/>
          <w:highlight w:val="none"/>
        </w:rPr>
      </w:pPr>
      <w:r>
        <w:rPr>
          <w:rFonts w:hint="eastAsia" w:ascii="宋体" w:hAnsi="宋体" w:eastAsia="宋体" w:cs="宋体"/>
          <w:color w:val="auto"/>
          <w:sz w:val="24"/>
          <w:highlight w:val="none"/>
        </w:rPr>
        <w:t>第四章  评标方法和标准</w:t>
      </w:r>
    </w:p>
    <w:p>
      <w:pPr>
        <w:spacing w:line="440" w:lineRule="exact"/>
        <w:ind w:firstLine="840" w:firstLineChars="350"/>
        <w:rPr>
          <w:rFonts w:ascii="宋体" w:hAnsi="宋体" w:eastAsia="宋体" w:cs="宋体"/>
          <w:color w:val="auto"/>
          <w:sz w:val="24"/>
          <w:highlight w:val="none"/>
        </w:rPr>
      </w:pPr>
      <w:r>
        <w:rPr>
          <w:rFonts w:hint="eastAsia" w:ascii="宋体" w:hAnsi="宋体" w:eastAsia="宋体" w:cs="宋体"/>
          <w:color w:val="auto"/>
          <w:sz w:val="24"/>
          <w:highlight w:val="none"/>
        </w:rPr>
        <w:t>第五章  政府采购合同</w:t>
      </w:r>
    </w:p>
    <w:p>
      <w:pPr>
        <w:spacing w:line="440" w:lineRule="exact"/>
        <w:ind w:firstLine="840" w:firstLineChars="350"/>
        <w:rPr>
          <w:rFonts w:ascii="宋体" w:hAnsi="宋体" w:eastAsia="宋体" w:cs="宋体"/>
          <w:color w:val="auto"/>
          <w:sz w:val="24"/>
          <w:highlight w:val="none"/>
        </w:rPr>
      </w:pPr>
      <w:r>
        <w:rPr>
          <w:rFonts w:hint="eastAsia" w:ascii="宋体" w:hAnsi="宋体" w:eastAsia="宋体" w:cs="宋体"/>
          <w:color w:val="auto"/>
          <w:sz w:val="24"/>
          <w:highlight w:val="none"/>
        </w:rPr>
        <w:t>第六章  投标文件格式</w:t>
      </w:r>
    </w:p>
    <w:p>
      <w:pPr>
        <w:spacing w:line="440" w:lineRule="exact"/>
        <w:ind w:firstLine="840" w:firstLineChars="350"/>
        <w:rPr>
          <w:rFonts w:ascii="宋体" w:hAnsi="宋体" w:eastAsia="宋体" w:cs="宋体"/>
          <w:color w:val="auto"/>
          <w:sz w:val="24"/>
          <w:highlight w:val="none"/>
        </w:rPr>
      </w:pPr>
      <w:r>
        <w:rPr>
          <w:rFonts w:hint="eastAsia" w:ascii="宋体" w:hAnsi="宋体" w:eastAsia="宋体" w:cs="宋体"/>
          <w:color w:val="auto"/>
          <w:sz w:val="24"/>
          <w:highlight w:val="none"/>
        </w:rPr>
        <w:t>第七章  政府采购询问函和质疑函范本</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5.2现场考察（</w:t>
      </w:r>
      <w:r>
        <w:rPr>
          <w:rFonts w:hint="eastAsia" w:ascii="宋体" w:hAnsi="宋体" w:eastAsia="宋体" w:cs="宋体"/>
          <w:bCs/>
          <w:color w:val="auto"/>
          <w:sz w:val="24"/>
          <w:szCs w:val="22"/>
          <w:highlight w:val="none"/>
        </w:rPr>
        <w:t>标前答疑会</w:t>
      </w:r>
      <w:r>
        <w:rPr>
          <w:rFonts w:hint="eastAsia" w:ascii="宋体" w:hAnsi="宋体" w:eastAsia="宋体" w:cs="宋体"/>
          <w:color w:val="auto"/>
          <w:sz w:val="24"/>
          <w:highlight w:val="none"/>
        </w:rPr>
        <w:t>）及相关事项见</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5.3投标人应认真阅读招标文件所有的事项、格式、条款和技术规范等。</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6.招标文件的澄清与修改</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6.1投标人如对招标文件内容有疑问，可在</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规定的网上询问截止时间前提交给采购代理机构。</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6.2采购人可主动地或在答复投标人提出的询问时对招标文件进行澄清与修改。采购代理机构将在</w:t>
      </w:r>
      <w:r>
        <w:rPr>
          <w:rFonts w:hint="eastAsia" w:ascii="宋体" w:hAnsi="宋体" w:eastAsia="宋体" w:cs="宋体"/>
          <w:color w:val="auto"/>
          <w:sz w:val="24"/>
          <w:highlight w:val="none"/>
          <w:lang w:eastAsia="zh-CN"/>
        </w:rPr>
        <w:t>安徽省招标投标信息网（http://www.ahtba.org.cn/）网站</w:t>
      </w:r>
      <w:r>
        <w:rPr>
          <w:rFonts w:hint="eastAsia" w:ascii="宋体" w:hAnsi="宋体" w:eastAsia="宋体" w:cs="宋体"/>
          <w:color w:val="auto"/>
          <w:sz w:val="24"/>
          <w:highlight w:val="none"/>
        </w:rPr>
        <w:t>以发布更正公告的方式，澄清或修改招标文件，更正公告的内容作为招标文件的组成部分，对投标人起约束作用。投标人应主动上网查询。采购代理机构不承担投标人未及时关注相关信息引发的相关责任。</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6.3任何人或任何组织向投标人提供的任何书面或口头资料，未经采购代理机构在网上发布或书面通知，均作无效处理，不得作为招标文件的组成部分。采购代理机构对投标人由此而做出的推论、理解和结论概不负责。</w:t>
      </w:r>
    </w:p>
    <w:p>
      <w:pPr>
        <w:spacing w:line="440" w:lineRule="exact"/>
        <w:ind w:firstLine="435"/>
        <w:rPr>
          <w:rFonts w:ascii="宋体" w:hAnsi="宋体" w:eastAsia="宋体" w:cs="宋体"/>
          <w:i/>
          <w:iCs/>
          <w:color w:val="auto"/>
          <w:sz w:val="24"/>
          <w:highlight w:val="none"/>
        </w:rPr>
      </w:pPr>
      <w:r>
        <w:rPr>
          <w:rFonts w:hint="eastAsia" w:ascii="宋体" w:hAnsi="宋体" w:eastAsia="宋体" w:cs="宋体"/>
          <w:color w:val="auto"/>
          <w:sz w:val="24"/>
          <w:highlight w:val="none"/>
        </w:rPr>
        <w:t>6.4对于没有提出疑问又参与了本项目投标的投标人将被视为完全认同本招标文件（含更正公告的内容）</w:t>
      </w:r>
      <w:r>
        <w:rPr>
          <w:rFonts w:hint="eastAsia" w:ascii="宋体" w:hAnsi="宋体" w:eastAsia="宋体" w:cs="宋体"/>
          <w:i/>
          <w:color w:val="auto"/>
          <w:sz w:val="24"/>
          <w:highlight w:val="none"/>
        </w:rPr>
        <w:t>。</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7.投标范围及投标文件中标准和计量单位的使用</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7.1项目有分包的，投标人可对招标文件其中某一个或几个分包进行投标，除非在</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中另有规定。</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7.2投标人应当对所投分包招标文件中“采购需求”所列的所有内容进行投标，如仅响应所投包别中的部分内容，其所投包别的投标将被认定为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bookmarkStart w:id="33" w:name="_Hlk16458980"/>
      <w:r>
        <w:rPr>
          <w:rFonts w:hint="eastAsia" w:ascii="宋体" w:hAnsi="宋体" w:eastAsia="宋体" w:cs="宋体"/>
          <w:color w:val="auto"/>
          <w:sz w:val="24"/>
          <w:highlight w:val="none"/>
        </w:rPr>
        <w:t>7.3无论招标文件中是否要求，投标人所投货物、服务及工程（如有）均应符合国家强制性标准。</w:t>
      </w:r>
    </w:p>
    <w:bookmarkEnd w:id="33"/>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7.4投标人与采购代理机构之间与投标有关的所有往来通知、函件和投标文件均用中文表述。投标人随投标文件提供的证明文件和资料可以为其它语言，但必须附中文译文。翻译的中文资料与外文资料出现差异时，以中文为准。</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7.5除招标文件中有特殊要求外，投标文件中所使用的计量单位，应采用中华人民共和国法定计量单位。</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8.投标文件构成</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8.1投标人应完整地按招标文件提供的投标文件格式及要求编写投标文件，具体内容详见本项目投标文件格式的相关内容。</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8.2投标人应提交招标文件要求的证明文件，证明其投标内容符合招标文件规定，该证明文件是投标文件的一部分。证明文件形式可以是文字资料、图纸和数据</w:t>
      </w:r>
      <w:bookmarkStart w:id="34" w:name="_Hlk11703583"/>
      <w:r>
        <w:rPr>
          <w:rFonts w:hint="eastAsia" w:ascii="宋体" w:hAnsi="宋体" w:eastAsia="宋体" w:cs="宋体"/>
          <w:color w:val="auto"/>
          <w:sz w:val="24"/>
          <w:highlight w:val="none"/>
        </w:rPr>
        <w:t>等。</w:t>
      </w:r>
    </w:p>
    <w:bookmarkEnd w:id="34"/>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8.3为保证公平公正，除非另有规定或说明，投标人对同一项目投标时，不得同时提供备选投标方案。</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9.投标报价</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.1投标人的报价应当包括满足本次招标全部采购需求。除招标文件另有规定外，所有投标均应以人民币报价。投标人的投标报价应遵守《中华人民共和国价格法》。</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9.2投标人报价超过招标文件规定的预算金额或者分项、分包最高限价，其投标将被认定为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9.3投标报价在合同履行过程中是固定不变的，不得以任何理由予以变更。任何包含价格调整要求的投标，其投标将被认定为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9.4采购人不接受具有附加条件的报价。</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10.投标保证金</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10.1本项目不收取投标保证金。</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11.投标有效期</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11.1投标有效期为从投标截止之日算起的日历天数，投标有效期详见</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11.2在投标有效期内，投标人的投标保持有效，投标人不得要求撤销或修改其投标文件。投标有效期不满足要求的投标，其投标将被认定为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11.3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pPr>
        <w:spacing w:line="440" w:lineRule="exact"/>
        <w:ind w:firstLine="437"/>
        <w:outlineLvl w:val="2"/>
        <w:rPr>
          <w:rFonts w:ascii="宋体" w:hAnsi="宋体" w:eastAsia="宋体" w:cs="宋体"/>
          <w:b/>
          <w:sz w:val="24"/>
        </w:rPr>
      </w:pPr>
      <w:r>
        <w:rPr>
          <w:rFonts w:hint="eastAsia" w:ascii="宋体" w:hAnsi="宋体" w:eastAsia="宋体" w:cs="宋体"/>
          <w:b/>
          <w:sz w:val="24"/>
        </w:rPr>
        <w:t>12.投标文件的递交、修改与撤回</w:t>
      </w:r>
    </w:p>
    <w:p>
      <w:pPr>
        <w:spacing w:line="440" w:lineRule="exact"/>
        <w:ind w:firstLine="435"/>
        <w:rPr>
          <w:rFonts w:ascii="宋体" w:hAnsi="宋体" w:eastAsia="宋体" w:cs="宋体"/>
          <w:sz w:val="24"/>
        </w:rPr>
      </w:pPr>
      <w:r>
        <w:rPr>
          <w:rFonts w:hint="eastAsia" w:ascii="宋体" w:hAnsi="宋体" w:eastAsia="宋体" w:cs="宋体"/>
          <w:sz w:val="24"/>
        </w:rPr>
        <w:t>12.1投标人应当在招标公告规定的投标截止时间前，将投标文件在现场递交。</w:t>
      </w:r>
    </w:p>
    <w:p>
      <w:pPr>
        <w:spacing w:line="440" w:lineRule="exact"/>
        <w:ind w:firstLine="435"/>
        <w:rPr>
          <w:rFonts w:hint="eastAsia" w:ascii="宋体" w:hAnsi="宋体" w:eastAsia="宋体" w:cs="宋体"/>
          <w:sz w:val="24"/>
        </w:rPr>
      </w:pPr>
      <w:r>
        <w:rPr>
          <w:rFonts w:hint="eastAsia" w:ascii="宋体" w:hAnsi="宋体" w:eastAsia="宋体" w:cs="宋体"/>
          <w:sz w:val="24"/>
        </w:rPr>
        <w:t>12.2投标人应当在投标截止时间前完成投标文件的递交（以签收凭证为准），并可以补充、修改或者撤回投标文件。投标截止时间前未完成投标文件递交的或投标截止时间后送达的投标文件，有权拒收。</w:t>
      </w:r>
    </w:p>
    <w:p>
      <w:pPr>
        <w:spacing w:line="440" w:lineRule="exact"/>
        <w:ind w:firstLine="435"/>
        <w:rPr>
          <w:rFonts w:ascii="宋体" w:hAnsi="宋体" w:eastAsia="宋体" w:cs="宋体"/>
          <w:b/>
          <w:color w:val="auto"/>
          <w:sz w:val="24"/>
          <w:highlight w:val="none"/>
        </w:rPr>
      </w:pPr>
      <w:r>
        <w:rPr>
          <w:rFonts w:hint="eastAsia" w:ascii="宋体" w:hAnsi="宋体" w:eastAsia="宋体" w:cs="宋体"/>
          <w:b/>
          <w:color w:val="auto"/>
          <w:sz w:val="24"/>
          <w:highlight w:val="none"/>
        </w:rPr>
        <w:t>13.开标</w:t>
      </w:r>
    </w:p>
    <w:p>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开标时，采购代理机构将通过</w:t>
      </w:r>
      <w:r>
        <w:rPr>
          <w:rFonts w:hint="eastAsia" w:asciiTheme="minorEastAsia" w:hAnsiTheme="minorEastAsia" w:eastAsiaTheme="minorEastAsia"/>
          <w:color w:val="auto"/>
          <w:sz w:val="24"/>
          <w:highlight w:val="none"/>
          <w:lang w:val="en-US" w:eastAsia="zh-CN"/>
        </w:rPr>
        <w:t>开标现场</w:t>
      </w:r>
      <w:r>
        <w:rPr>
          <w:rFonts w:asciiTheme="minorEastAsia" w:hAnsiTheme="minorEastAsia" w:eastAsiaTheme="minorEastAsia"/>
          <w:color w:val="auto"/>
          <w:sz w:val="24"/>
          <w:highlight w:val="none"/>
        </w:rPr>
        <w:t>公布</w:t>
      </w:r>
      <w:r>
        <w:rPr>
          <w:rFonts w:hint="eastAsia" w:asciiTheme="minorEastAsia" w:hAnsiTheme="minorEastAsia" w:eastAsiaTheme="minorEastAsia"/>
          <w:color w:val="auto"/>
          <w:sz w:val="24"/>
          <w:highlight w:val="none"/>
        </w:rPr>
        <w:t>开标结果，公布内容包括投标人名称、投标价格及招标文件规定的内容。</w:t>
      </w:r>
    </w:p>
    <w:p>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采购人或采购代理机构将对开标过程进行记录，由参加开标的各投标人代表和相关工作人员签字确认，并存档备查。</w:t>
      </w:r>
    </w:p>
    <w:p>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投标人未派代表参加开标的，视同投标人认可开标结果。</w:t>
      </w:r>
    </w:p>
    <w:p>
      <w:pPr>
        <w:spacing w:line="440" w:lineRule="exact"/>
        <w:ind w:firstLine="435"/>
        <w:rPr>
          <w:rFonts w:ascii="宋体" w:hAnsi="宋体" w:eastAsia="宋体" w:cs="宋体"/>
          <w:color w:val="auto"/>
          <w:sz w:val="28"/>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投标人代表对开标过程和开标记录有疑义，以及认为采购人、采购代理机构相关工作人员有需要回避的情形的，应当场提出询问或者回避申请</w:t>
      </w:r>
      <w:r>
        <w:rPr>
          <w:rFonts w:hint="eastAsia" w:ascii="宋体" w:hAnsi="宋体" w:eastAsia="宋体" w:cs="宋体"/>
          <w:color w:val="auto"/>
          <w:sz w:val="24"/>
          <w:highlight w:val="none"/>
        </w:rPr>
        <w:t>。</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14.资格审查及组建评标委员会</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14.1采购人或采购代理机构依据法律法规和招标文件中规定的内容，对投标人资格进行审查，未通过资格审查的投标人不进入评标。</w:t>
      </w:r>
    </w:p>
    <w:p>
      <w:pPr>
        <w:keepNext w:val="0"/>
        <w:keepLines w:val="0"/>
        <w:pageBreakBefore w:val="0"/>
        <w:widowControl w:val="0"/>
        <w:kinsoku/>
        <w:wordWrap w:val="0"/>
        <w:overflowPunct/>
        <w:topLinePunct w:val="0"/>
        <w:autoSpaceDE/>
        <w:autoSpaceDN/>
        <w:bidi w:val="0"/>
        <w:adjustRightInd/>
        <w:snapToGrid/>
        <w:spacing w:line="440" w:lineRule="exact"/>
        <w:ind w:firstLine="437"/>
        <w:textAlignment w:val="auto"/>
        <w:rPr>
          <w:rFonts w:ascii="宋体" w:hAnsi="宋体" w:eastAsia="宋体" w:cs="宋体"/>
          <w:color w:val="auto"/>
          <w:sz w:val="24"/>
          <w:szCs w:val="24"/>
          <w:highlight w:val="none"/>
        </w:rPr>
      </w:pPr>
      <w:bookmarkStart w:id="35" w:name="_Hlk24663244"/>
      <w:r>
        <w:rPr>
          <w:rFonts w:hint="eastAsia" w:ascii="宋体" w:hAnsi="宋体" w:eastAsia="宋体" w:cs="宋体"/>
          <w:color w:val="auto"/>
          <w:sz w:val="24"/>
          <w:szCs w:val="24"/>
          <w:highlight w:val="none"/>
        </w:rPr>
        <w:t>14.2采购人或采购代理机构将在投标截止时间后至评审结束前通过“信用中国”网站(www.creditchina.gov.cn)、中国政府采购网(www.ccgp.gov.cn)查询相关投标人信用记录，并对投标人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投标将被认定为</w:t>
      </w:r>
      <w:r>
        <w:rPr>
          <w:rFonts w:hint="eastAsia" w:ascii="宋体" w:hAnsi="宋体" w:eastAsia="宋体" w:cs="宋体"/>
          <w:b/>
          <w:color w:val="auto"/>
          <w:sz w:val="24"/>
          <w:szCs w:val="24"/>
          <w:highlight w:val="none"/>
        </w:rPr>
        <w:t>投标无效</w:t>
      </w:r>
      <w:r>
        <w:rPr>
          <w:rFonts w:hint="eastAsia" w:ascii="宋体" w:hAnsi="宋体" w:eastAsia="宋体" w:cs="宋体"/>
          <w:color w:val="auto"/>
          <w:sz w:val="24"/>
          <w:szCs w:val="24"/>
          <w:highlight w:val="none"/>
        </w:rPr>
        <w:t>。</w:t>
      </w:r>
    </w:p>
    <w:p>
      <w:pPr>
        <w:spacing w:line="440" w:lineRule="exact"/>
        <w:ind w:firstLine="43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以联合体形式参加投标的，联合体成员存在以上不良信用记录的，联合体投标将被认定为</w:t>
      </w:r>
      <w:r>
        <w:rPr>
          <w:rFonts w:hint="eastAsia" w:ascii="宋体" w:hAnsi="宋体" w:eastAsia="宋体" w:cs="宋体"/>
          <w:b/>
          <w:color w:val="auto"/>
          <w:sz w:val="24"/>
          <w:szCs w:val="24"/>
          <w:highlight w:val="none"/>
        </w:rPr>
        <w:t>投标无效</w:t>
      </w:r>
      <w:r>
        <w:rPr>
          <w:rFonts w:hint="eastAsia" w:ascii="宋体" w:hAnsi="宋体" w:eastAsia="宋体" w:cs="宋体"/>
          <w:color w:val="auto"/>
          <w:sz w:val="24"/>
          <w:szCs w:val="24"/>
          <w:highlight w:val="none"/>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szCs w:val="24"/>
          <w:highlight w:val="none"/>
        </w:rPr>
        <w:t>以上信用查询记录，采购人或采购代理机构将下载查询结果页面后与其他采购文件一并保存。投标人不良信用记录以采购人或采购代理机构查询结果为准。在本招标文件规定的查询时间之外，网站信息发生的任何变更均不作为资格审查依据。投标人自行提供的与网站信息不一致的其他证明材料亦不作为资格审查依据。</w:t>
      </w:r>
    </w:p>
    <w:bookmarkEnd w:id="35"/>
    <w:p>
      <w:pPr>
        <w:spacing w:line="440" w:lineRule="exact"/>
        <w:ind w:firstLine="435"/>
        <w:rPr>
          <w:rFonts w:ascii="宋体" w:hAnsi="宋体" w:eastAsia="宋体" w:cs="宋体"/>
          <w:b/>
          <w:color w:val="auto"/>
          <w:sz w:val="24"/>
          <w:highlight w:val="none"/>
        </w:rPr>
      </w:pPr>
      <w:r>
        <w:rPr>
          <w:rFonts w:hint="eastAsia" w:ascii="宋体" w:hAnsi="宋体" w:eastAsia="宋体" w:cs="宋体"/>
          <w:color w:val="auto"/>
          <w:sz w:val="24"/>
          <w:highlight w:val="none"/>
        </w:rPr>
        <w:t>14.3按照《中华人民共和国政府采购法》、《中华人民共和国政府采购法实施条例》及本项目本级和上级财政部门、政府采购监督管理部门的有关规定依法组建的评标委员会，负责本项目评标工作。</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15.投标文件符合性审查与澄清</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15.1符合性审查是指依据招标文件的规定，从投标文件的有效性和完整性对招标文件的响应程度进行审查，以确定是否对招标文件的实质性要求做出响应。</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15.2投标文件的澄清</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15.2.1为有助于投标文件的审查、评价和比较，在评标期间，评标委员会将以书面方式（询标）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pPr>
        <w:spacing w:line="360" w:lineRule="auto"/>
        <w:ind w:firstLine="435"/>
        <w:rPr>
          <w:rFonts w:eastAsia="宋体" w:asciiTheme="minorEastAsia" w:hAnsiTheme="minorEastAsia"/>
          <w:b/>
          <w:sz w:val="24"/>
        </w:rPr>
      </w:pPr>
      <w:r>
        <w:rPr>
          <w:rFonts w:hint="eastAsia" w:ascii="宋体" w:hAnsi="宋体" w:eastAsia="宋体"/>
          <w:b/>
          <w:sz w:val="24"/>
        </w:rPr>
        <w:t>如有询标，授权代表（或法定代表人）可通过本人有效身份证明参加询标。因授权代表联系不上</w:t>
      </w:r>
      <w:r>
        <w:rPr>
          <w:rFonts w:hint="eastAsia" w:ascii="宋体" w:hAnsi="宋体" w:eastAsia="宋体"/>
          <w:b/>
          <w:bCs/>
          <w:sz w:val="24"/>
        </w:rPr>
        <w:t>、没有在投标现场等情形</w:t>
      </w:r>
      <w:r>
        <w:rPr>
          <w:rFonts w:hint="eastAsia" w:ascii="宋体" w:hAnsi="宋体" w:eastAsia="宋体"/>
          <w:b/>
          <w:sz w:val="24"/>
        </w:rPr>
        <w:t>而无法接受</w:t>
      </w:r>
      <w:r>
        <w:rPr>
          <w:rFonts w:hint="eastAsia" w:ascii="宋体" w:hAnsi="宋体" w:eastAsia="宋体"/>
          <w:b/>
          <w:sz w:val="24"/>
          <w:lang w:val="en-US" w:eastAsia="zh-CN"/>
        </w:rPr>
        <w:t>评审</w:t>
      </w:r>
      <w:r>
        <w:rPr>
          <w:rFonts w:hint="eastAsia" w:ascii="宋体" w:hAnsi="宋体" w:eastAsia="宋体"/>
          <w:b/>
          <w:sz w:val="24"/>
        </w:rPr>
        <w:t>小组询标的，供应商自行承担相关风险。</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15.2.2投标人的澄清、说明或补正将作为投标文件的一部分。</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15.2.3评标委员会对投标人提交的澄清、说明或补正有疑问的，可以要求投标人进一步澄清、说明或补正，直至满足评标委员会的要求。</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15.3投标文件报价出现前后不一致的，按照下列规定修正：</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（1）投标文件中开标一览表内容与投标文件中相应内容不一致的，以开标一览表为准；</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（2）大写金额和小写金额不一致的，以大写金额为准；</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（3）单价金额小数点或者百分比有明显错位的，以开标一览表的总价为准，并修改单价；</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（4）总价金额与按单价汇总金额不一致的，以单价金额计算结果为准。</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按照第15.3条的规定经投标人确认后产生约束力，无论投标人是接受或是拒绝调整后的价格，都应当由投标人在系统中确认。投标人拒绝对投标文件出现的错漏按上述原则进行修正、澄清、说明，其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pPr>
        <w:spacing w:line="440" w:lineRule="exact"/>
        <w:ind w:firstLine="435"/>
        <w:rPr>
          <w:rFonts w:ascii="宋体" w:hAnsi="宋体" w:eastAsia="宋体" w:cs="宋体"/>
          <w:b/>
          <w:color w:val="auto"/>
          <w:sz w:val="24"/>
          <w:highlight w:val="none"/>
        </w:rPr>
      </w:pPr>
      <w:r>
        <w:rPr>
          <w:rFonts w:hint="eastAsia" w:ascii="宋体" w:hAnsi="宋体" w:eastAsia="宋体" w:cs="宋体"/>
          <w:color w:val="auto"/>
          <w:sz w:val="24"/>
          <w:highlight w:val="none"/>
        </w:rPr>
        <w:t>对不同文字文本投标文件的解释发生异议的，以中文文本为准。</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16.投标无效</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16.1根据本招标文件的规定，评标委员会要审查每份投标文件是否实质上响应了招标文件的要求。投标人不得通过修正或撤销不符合要求的偏离，从而使其投标成为实质上响应的投标。</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评标委员会决定投标的响应性只根据招标文件要求和投标文件内容。</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无论何种原因，即使投标人投标时携带了证书材料的原件，但投标文件中未提供与之内容完全一致的扫描件的，评标委员会视同其未提供。</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16.2如发现下列情况之一的，其投标将被认定为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（1）投标文件未按照招标文件规定要求签署、盖章的；</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（2）不具备招标文件中规定的资格要求的；</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（3）报价超过招标文件中规定的预算金额或者最高限价的；</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（4）投标文件含有采购人不能接受的附加条件的；</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（5）法律、法规和招标文件规定的其他无效情形。</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17.比较与评价</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17.1经符合性审查合格的投标文件，评标委员会将根据招标文件确定的评标方法和标准，对其投标文件作进一步的比较与评价。</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17.2评标严格按照招标文件的要求和条件进行。根据实际情况，在</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中规定采用下列一种评标方法，详细评标方法和标准见招标文件第四章：</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（1）最低评标价法，是指投标文件满足招标文件全部实质性要求，且投标报价最低的投标人为中标候选人的评标方法。</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（2）综合评分法，是指投标文件满足招标文件全部实质性要求，且按照评审因素的量化指标评审得分最高的投标人为中标候选人的评标方法。</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17.3根据《政府采购促进中小企业发展管理办法》（财库〔2020〕46号）、《三部门联合发布关于促进残疾人就业政府采购政策的通知》（财库〔2017〕141号）和《财政部 司法部关于政府采购支持监狱企业发展有关问题的通知》（财库〔2014〕68号）的规定，对满足价格扣除条件且在投标文件中提交了《中小企业声明函》、《残疾人福利性单位声明函》或省级以上监狱管理局、戒毒管理局（含新疆生产建设兵团）出具的属于监狱企业的证明文件的投标人，其投标报价按照</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中规定的标准扣除后的价格参与评审。对于同时属于小微企业、监狱企业或残疾人福利性单位的，不重复进行投标报价扣除。</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接受大中型企业与小微企业组成联合体或者允许大中型企业向一家或者多家小微企业分包的，对于联合协议或者分包意向协议约定小微企业的合同份额占到合同总金额30%以上的，可给予联合体或者大中型企业的投标报价按照</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中规定的标准扣除后的价格参与评审。组成联合体或者接受分包的小微企业与联合体内其他企业、分包企业之间存在直接控股、管理关系的，不享受价格扣除优惠政策。</w:t>
      </w:r>
    </w:p>
    <w:p>
      <w:pPr>
        <w:spacing w:line="440" w:lineRule="exact"/>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w:t>
      </w:r>
    </w:p>
    <w:p>
      <w:pPr>
        <w:pStyle w:val="4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val="0"/>
          <w:i w:val="0"/>
          <w:iCs w:val="0"/>
          <w:color w:val="auto"/>
          <w:sz w:val="24"/>
          <w:szCs w:val="24"/>
          <w:highlight w:val="none"/>
          <w:lang w:val="en-US" w:eastAsia="zh-CN"/>
        </w:rPr>
      </w:pPr>
      <w:r>
        <w:rPr>
          <w:rFonts w:hint="eastAsia" w:ascii="宋体" w:hAnsi="宋体" w:eastAsia="宋体" w:cs="宋体"/>
          <w:b w:val="0"/>
          <w:i w:val="0"/>
          <w:iCs w:val="0"/>
          <w:color w:val="auto"/>
          <w:sz w:val="24"/>
          <w:szCs w:val="24"/>
          <w:highlight w:val="none"/>
          <w:lang w:val="en-US" w:eastAsia="zh-CN"/>
        </w:rPr>
        <w:t>17.4根据《国务院办公厅关于在政府采购中实施本国产品标准及相关政策的通知》（国办发〔2025〕34号）和财政部工业和信息化部关于贯彻落实《国务院办公厅关于在政府采购中实施本国产品标准及相关政策的通知》的意见（财库〔2025〕30号），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pPr>
        <w:pStyle w:val="4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val="0"/>
          <w:i w:val="0"/>
          <w:iCs w:val="0"/>
          <w:color w:val="auto"/>
          <w:sz w:val="24"/>
          <w:szCs w:val="24"/>
          <w:highlight w:val="none"/>
          <w:lang w:val="en-US" w:eastAsia="zh-CN"/>
        </w:rPr>
      </w:pPr>
      <w:r>
        <w:rPr>
          <w:rFonts w:hint="eastAsia" w:ascii="宋体" w:hAnsi="宋体" w:eastAsia="宋体" w:cs="宋体"/>
          <w:b w:val="0"/>
          <w:i w:val="0"/>
          <w:iCs w:val="0"/>
          <w:color w:val="auto"/>
          <w:sz w:val="24"/>
          <w:szCs w:val="24"/>
          <w:highlight w:val="none"/>
          <w:lang w:val="en-US" w:eastAsia="zh-CN"/>
        </w:rPr>
        <w:t>评标委员会应当对投标人所出具的《关于符合本国产品标准的声明函》（以下简称《声明函》）的完整性、准确性进行审查，评审中发现《声明函》内容含义不明确、同类事项与投标文件表述不一致或者有明显文字错误等情况的，应当以书面形式要求投标人作出必要的澄清、说明或者补正。经澄清、说明或者补正的《声明函》仍然不符合规定要求的，投标人提供的相关产品视为不符合本国产品标准。</w:t>
      </w:r>
    </w:p>
    <w:p>
      <w:pPr>
        <w:pStyle w:val="4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240" w:firstLineChars="100"/>
        <w:jc w:val="both"/>
        <w:textAlignment w:val="auto"/>
        <w:rPr>
          <w:rFonts w:hint="eastAsia" w:ascii="宋体" w:hAnsi="宋体" w:eastAsia="宋体" w:cs="宋体"/>
          <w:b w:val="0"/>
          <w:i w:val="0"/>
          <w:iCs w:val="0"/>
          <w:color w:val="auto"/>
          <w:sz w:val="24"/>
          <w:szCs w:val="24"/>
          <w:highlight w:val="none"/>
          <w:lang w:val="en-US" w:eastAsia="zh-CN"/>
        </w:rPr>
      </w:pPr>
      <w:r>
        <w:rPr>
          <w:rFonts w:hint="eastAsia" w:ascii="宋体" w:hAnsi="宋体" w:eastAsia="宋体" w:cs="宋体"/>
          <w:b w:val="0"/>
          <w:i w:val="0"/>
          <w:iCs w:val="0"/>
          <w:color w:val="auto"/>
          <w:sz w:val="24"/>
          <w:szCs w:val="24"/>
          <w:highlight w:val="none"/>
          <w:lang w:val="en-US" w:eastAsia="zh-CN"/>
        </w:rPr>
        <w:t>注：本项目所称的本国产品是指在中国境内生产的产品，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spacing w:line="440" w:lineRule="exact"/>
        <w:ind w:firstLine="435"/>
        <w:rPr>
          <w:rFonts w:hint="eastAsia" w:ascii="宋体" w:hAnsi="宋体" w:eastAsia="宋体" w:cs="宋体"/>
          <w:color w:val="auto"/>
          <w:sz w:val="24"/>
          <w:highlight w:val="none"/>
        </w:rPr>
      </w:pPr>
      <w:r>
        <w:rPr>
          <w:rFonts w:hint="eastAsia" w:ascii="宋体" w:hAnsi="宋体" w:eastAsia="宋体" w:cs="宋体"/>
          <w:b w:val="0"/>
          <w:i w:val="0"/>
          <w:iCs w:val="0"/>
          <w:color w:val="auto"/>
          <w:sz w:val="24"/>
          <w:szCs w:val="24"/>
          <w:highlight w:val="none"/>
          <w:lang w:val="en-US" w:eastAsia="zh-CN"/>
        </w:rPr>
        <w:t>17.5同时符合17.3和17.4的价格评审优惠时，评标价为投标报价分别扣除促进中小企业发展政策的价格评审优惠和本国产品支持政策的价格评审优惠后的价格。</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18.废标、重新招标与变更采购方式</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18.1出现下列情形之一，将导致项目废标：</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（1）符合专业条件的供应商或者对招标文件做实质性响应的供应商不足规定数量的；</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（2）出现影响采购公正的违法、违规行为的；</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（3）投标人的报价均超过了采购预算，采购人不能支付的；</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（4）因重大变故，采购任务取消的。</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18.2公开招标数额标准以上的采购项目，投标截止后投标人不足3家或者通过资格审查或符合性审查的投标人不足3家的，除采购任务取消情形外，按照以下方式处理：</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（1）招标文件存在不合理条款或者招标程序不符合规定的，采购人、采购代理机构改正后依法重新招标；</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（2）招标文件没有不合理条款、招标程序符合规定，需要采用其他采购方式采购的，采购人应当依法报</w:t>
      </w:r>
      <w:r>
        <w:rPr>
          <w:rFonts w:hint="eastAsia" w:ascii="宋体" w:hAnsi="宋体" w:eastAsia="宋体" w:cs="宋体"/>
          <w:color w:val="auto"/>
          <w:sz w:val="24"/>
          <w:szCs w:val="24"/>
          <w:highlight w:val="none"/>
        </w:rPr>
        <w:t>政府采购监督管理部门</w:t>
      </w:r>
      <w:r>
        <w:rPr>
          <w:rFonts w:hint="eastAsia" w:ascii="宋体" w:hAnsi="宋体" w:eastAsia="宋体" w:cs="宋体"/>
          <w:color w:val="auto"/>
          <w:sz w:val="24"/>
          <w:highlight w:val="none"/>
        </w:rPr>
        <w:t>批准。</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19.保密要求</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19.1评标将在严格保密的情况下进行。</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19.2有关人员应当遵守评标工作纪律，不得泄露评标文件、评标情况和评标中获悉的国家秘密、商业秘密。</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20.中标候选人的确定原则及标准</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20.1评标委员会依据本项目招标文件所约定的评标方法，对实质上响应招标文件的投标人按下列方法进行排序，确定中标候选人：</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采用最低评标价法的，除了算术修正和落实政府采购政策需进行的价格扣除外，不对投标人的投标价格进行任何调整。评标结果按修正和扣除后的投标报价由低到高顺序排列。修正和扣除后的投标报价出现两家或两家以上相同者，采取评标委员会随机抽取的方式确定中标候选顺序。</w:t>
      </w:r>
    </w:p>
    <w:p>
      <w:pPr>
        <w:spacing w:line="440" w:lineRule="exact"/>
        <w:ind w:firstLine="435"/>
        <w:rPr>
          <w:rFonts w:ascii="宋体" w:hAnsi="宋体" w:eastAsia="宋体" w:cs="宋体"/>
          <w:color w:val="auto"/>
          <w:highlight w:val="none"/>
        </w:rPr>
      </w:pPr>
      <w:r>
        <w:rPr>
          <w:rFonts w:hint="eastAsia" w:ascii="宋体" w:hAnsi="宋体" w:eastAsia="宋体" w:cs="宋体"/>
          <w:color w:val="auto"/>
          <w:sz w:val="24"/>
          <w:highlight w:val="none"/>
        </w:rPr>
        <w:t>（2）采用综合评分法的，评标结果按评审后得分由高到低顺序排列。得分相同的，按投标报价由低到高顺序排列。得分与投标报价均相同的，则采取评标委员会随机抽取的方式确定中标候选顺序。</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21.确定中标候选人和中标人</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21.1评标委员会将根据评标标准，按</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中规定数量推荐中标候选人。</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21.2按</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中规定，由评标委员会或采购人确定中标人。</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21.3因重大变故采购任务取消时，采购人有权拒绝任何投标人中标，且对受影响的投标人不承担任何责任。</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22.编写评标报告</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评标报告是根据全体评标委员会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23.中标结果公告</w:t>
      </w:r>
    </w:p>
    <w:p>
      <w:pPr>
        <w:spacing w:line="440" w:lineRule="exact"/>
        <w:ind w:firstLine="435"/>
        <w:rPr>
          <w:rFonts w:ascii="宋体" w:hAnsi="宋体" w:eastAsia="宋体" w:cs="宋体"/>
          <w:color w:val="FF0000"/>
          <w:sz w:val="24"/>
          <w:szCs w:val="18"/>
          <w:highlight w:val="none"/>
        </w:rPr>
      </w:pPr>
      <w:r>
        <w:rPr>
          <w:rFonts w:hint="eastAsia" w:ascii="宋体" w:hAnsi="宋体" w:eastAsia="宋体" w:cs="宋体"/>
          <w:color w:val="auto"/>
          <w:sz w:val="24"/>
          <w:highlight w:val="none"/>
        </w:rPr>
        <w:t>23.1除</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规定由评标委员会直接确定中标人外，在评标结束后2个工作日内，采购代理机构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keepNext w:val="0"/>
        <w:keepLines w:val="0"/>
        <w:pageBreakBefore w:val="0"/>
        <w:widowControl w:val="0"/>
        <w:kinsoku/>
        <w:wordWrap w:val="0"/>
        <w:overflowPunct/>
        <w:topLinePunct w:val="0"/>
        <w:autoSpaceDE/>
        <w:autoSpaceDN/>
        <w:bidi w:val="0"/>
        <w:adjustRightInd/>
        <w:snapToGrid/>
        <w:spacing w:line="440" w:lineRule="exact"/>
        <w:ind w:firstLine="437"/>
        <w:textAlignment w:val="auto"/>
        <w:rPr>
          <w:rFonts w:ascii="宋体" w:hAnsi="宋体" w:eastAsia="宋体" w:cs="宋体"/>
          <w:color w:val="auto"/>
          <w:sz w:val="24"/>
          <w:szCs w:val="18"/>
          <w:highlight w:val="none"/>
        </w:rPr>
      </w:pPr>
      <w:r>
        <w:rPr>
          <w:rFonts w:hint="eastAsia" w:ascii="宋体" w:hAnsi="宋体" w:eastAsia="宋体" w:cs="宋体"/>
          <w:color w:val="auto"/>
          <w:sz w:val="24"/>
          <w:szCs w:val="18"/>
          <w:highlight w:val="none"/>
        </w:rPr>
        <w:t>23.2自中标人确定之日起2个工作日内，采购代理机构将在</w:t>
      </w:r>
      <w:r>
        <w:rPr>
          <w:rFonts w:hint="eastAsia" w:ascii="宋体" w:hAnsi="宋体" w:eastAsia="宋体" w:cs="宋体"/>
          <w:color w:val="auto"/>
          <w:sz w:val="24"/>
          <w:szCs w:val="18"/>
          <w:highlight w:val="none"/>
          <w:lang w:eastAsia="zh-CN"/>
        </w:rPr>
        <w:t>安徽省招标投标信息网（http://www.ahtba.org.cn/）</w:t>
      </w:r>
      <w:r>
        <w:rPr>
          <w:rFonts w:hint="eastAsia" w:ascii="宋体" w:hAnsi="宋体" w:eastAsia="宋体" w:cs="宋体"/>
          <w:color w:val="auto"/>
          <w:sz w:val="24"/>
          <w:szCs w:val="18"/>
          <w:highlight w:val="none"/>
          <w:lang w:val="en-US" w:eastAsia="zh-CN"/>
        </w:rPr>
        <w:t>网站</w:t>
      </w:r>
      <w:r>
        <w:rPr>
          <w:rFonts w:hint="eastAsia" w:ascii="宋体" w:hAnsi="宋体" w:eastAsia="宋体" w:cs="宋体"/>
          <w:color w:val="auto"/>
          <w:sz w:val="24"/>
          <w:szCs w:val="18"/>
          <w:highlight w:val="none"/>
        </w:rPr>
        <w:t>上发布中标结果公告。</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23.3中标结果公告内容应当包括采购人及其委托的采购代理机构的名称、地址、联系方式，项目名称，中标人名称、地址和中标金额，主要中标标的的名称、服务范围、服务要求、服务时间、服务标准，中标公告期限以及</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中约定进行公告的内容。中标公告期限为1个工作日。</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24.中标通知书</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24.1采购代理机构发布中标结果公告</w:t>
      </w:r>
      <w:r>
        <w:rPr>
          <w:rFonts w:hint="eastAsia" w:ascii="宋体" w:hAnsi="宋体" w:eastAsia="宋体" w:cs="宋体"/>
          <w:iCs/>
          <w:color w:val="auto"/>
          <w:sz w:val="24"/>
          <w:highlight w:val="none"/>
        </w:rPr>
        <w:t>的</w:t>
      </w:r>
      <w:r>
        <w:rPr>
          <w:rFonts w:hint="eastAsia" w:ascii="宋体" w:hAnsi="宋体" w:eastAsia="宋体" w:cs="宋体"/>
          <w:color w:val="auto"/>
          <w:sz w:val="24"/>
          <w:highlight w:val="none"/>
        </w:rPr>
        <w:t>同时以</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规定的形式向中标人发出中标通知书。中标通知书须加盖采购人、采购代理机构公章</w:t>
      </w:r>
      <w:r>
        <w:rPr>
          <w:rFonts w:hint="eastAsia" w:ascii="宋体" w:hAnsi="宋体" w:eastAsia="宋体" w:cs="宋体"/>
          <w:color w:val="auto"/>
          <w:sz w:val="24"/>
          <w:highlight w:val="none"/>
          <w:lang w:val="en-US" w:eastAsia="zh-CN"/>
        </w:rPr>
        <w:t>后</w:t>
      </w:r>
      <w:r>
        <w:rPr>
          <w:rFonts w:hint="eastAsia" w:ascii="宋体" w:hAnsi="宋体" w:eastAsia="宋体" w:cs="宋体"/>
          <w:color w:val="auto"/>
          <w:sz w:val="24"/>
          <w:highlight w:val="none"/>
        </w:rPr>
        <w:t>，方可发出。</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24.2中标通知书对采购人和中标人具有同等法律效力。中标通知书发出以后，采购人改变中标结果或者中标人放弃中标，应当承担相应的法律责任。</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24.3中标通知书是合同的组成部分。</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25.告知招标结果</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25.1在公告中标结果的同时，采购代理机构同时以</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规定的形式告知未通过资格审查的投标人未通过的原因；采用综合评分法评审的，还将告知未中标人本人的评审得分和排序。</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26.履约保证金</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26.1中标人应按照</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规定缴纳履约保证金。</w:t>
      </w:r>
    </w:p>
    <w:p>
      <w:pPr>
        <w:spacing w:line="440" w:lineRule="exact"/>
        <w:ind w:firstLine="435"/>
        <w:rPr>
          <w:rFonts w:ascii="宋体" w:hAnsi="宋体" w:eastAsia="宋体" w:cs="宋体"/>
          <w:b/>
          <w:color w:val="auto"/>
          <w:sz w:val="24"/>
          <w:highlight w:val="none"/>
        </w:rPr>
      </w:pPr>
      <w:r>
        <w:rPr>
          <w:rFonts w:hint="eastAsia" w:ascii="宋体" w:hAnsi="宋体" w:eastAsia="宋体" w:cs="宋体"/>
          <w:color w:val="auto"/>
          <w:sz w:val="24"/>
          <w:highlight w:val="none"/>
        </w:rPr>
        <w:t>26.2如果中标人没有按照上述履约保证金的规定执行，将视为放弃中标资格。在此情况下，采购人可确定下一中标候选人为中标人，也可以重新开展采购活动。</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27.签订合同</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27.1</w:t>
      </w:r>
      <w:r>
        <w:rPr>
          <w:rFonts w:hint="eastAsia" w:ascii="宋体" w:hAnsi="宋体" w:eastAsia="宋体" w:cs="宋体"/>
          <w:color w:val="auto"/>
          <w:sz w:val="24"/>
          <w:szCs w:val="24"/>
          <w:highlight w:val="none"/>
        </w:rPr>
        <w:t>采购人与中标人应当按照</w:t>
      </w:r>
      <w:r>
        <w:rPr>
          <w:rFonts w:hint="eastAsia" w:ascii="宋体" w:hAnsi="宋体" w:eastAsia="宋体" w:cs="宋体"/>
          <w:color w:val="auto"/>
          <w:sz w:val="24"/>
          <w:szCs w:val="24"/>
          <w:highlight w:val="none"/>
          <w:u w:val="single"/>
        </w:rPr>
        <w:t>投标人须知前附表</w:t>
      </w:r>
      <w:r>
        <w:rPr>
          <w:rFonts w:hint="eastAsia" w:ascii="宋体" w:hAnsi="宋体" w:eastAsia="宋体" w:cs="宋体"/>
          <w:color w:val="auto"/>
          <w:sz w:val="24"/>
          <w:szCs w:val="24"/>
          <w:highlight w:val="none"/>
        </w:rPr>
        <w:t>规定的时间内完成政府采购合同签订及合同公告。</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27.2招标文件、中标人的投标文件及其澄清文件等，均为签订合同的依据。</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27.3中标人拒绝与采购人签订合同的，采购人可以按照评审报告推荐的中标候选人名单排序，确定下一中标候选人为中标人，也可以重新开展政府采购活动。</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27.4依据《政府采购促进中小企业发展管理办法》（财库〔2020〕46号）规定享受扶持政策获得政府采购合同的，小微企业不得将合同分包给大中型企业，中型企业不得将合同分包给大型企业。</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28.代理费用</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28.1本项目代理费用的收取按</w:t>
      </w:r>
      <w:r>
        <w:rPr>
          <w:rFonts w:hint="eastAsia" w:ascii="宋体" w:hAnsi="宋体" w:eastAsia="宋体" w:cs="宋体"/>
          <w:color w:val="auto"/>
          <w:sz w:val="24"/>
          <w:highlight w:val="none"/>
          <w:u w:val="single"/>
        </w:rPr>
        <w:t>投标人须知前附表的</w:t>
      </w:r>
      <w:r>
        <w:rPr>
          <w:rFonts w:hint="eastAsia" w:ascii="宋体" w:hAnsi="宋体" w:eastAsia="宋体" w:cs="宋体"/>
          <w:color w:val="auto"/>
          <w:sz w:val="24"/>
          <w:highlight w:val="none"/>
        </w:rPr>
        <w:t>规定执行。</w:t>
      </w:r>
    </w:p>
    <w:p>
      <w:pPr>
        <w:spacing w:line="440" w:lineRule="exact"/>
        <w:ind w:firstLine="437"/>
        <w:outlineLvl w:val="2"/>
        <w:rPr>
          <w:rFonts w:ascii="宋体" w:hAnsi="宋体" w:eastAsia="宋体" w:cs="宋体"/>
          <w:b/>
          <w:color w:val="auto"/>
          <w:sz w:val="24"/>
          <w:highlight w:val="none"/>
        </w:rPr>
      </w:pPr>
      <w:bookmarkStart w:id="36" w:name="_Toc2583661"/>
      <w:bookmarkStart w:id="37" w:name="_Toc518923100"/>
      <w:r>
        <w:rPr>
          <w:rFonts w:hint="eastAsia" w:ascii="宋体" w:hAnsi="宋体" w:eastAsia="宋体" w:cs="宋体"/>
          <w:b/>
          <w:color w:val="auto"/>
          <w:sz w:val="24"/>
          <w:highlight w:val="none"/>
        </w:rPr>
        <w:t>29.廉洁自律规定</w:t>
      </w:r>
      <w:bookmarkEnd w:id="36"/>
      <w:bookmarkEnd w:id="37"/>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29.1采购代理机构工作人员不得以不正当手段获取政府采购代理业务，不得与采购人、供应商恶意串通。</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29.2采购代理机构工作人员不得接受采购人或者供应商组织的宴请、旅游、娱乐，不得收受礼品、现金、有价证券等，不得向采购人或者供应商报销应当由个人承担的费用。</w:t>
      </w:r>
    </w:p>
    <w:p>
      <w:pPr>
        <w:spacing w:line="440" w:lineRule="exact"/>
        <w:ind w:firstLine="437"/>
        <w:outlineLvl w:val="2"/>
        <w:rPr>
          <w:rFonts w:ascii="宋体" w:hAnsi="宋体" w:eastAsia="宋体" w:cs="宋体"/>
          <w:b/>
          <w:color w:val="auto"/>
          <w:sz w:val="24"/>
          <w:highlight w:val="none"/>
        </w:rPr>
      </w:pPr>
      <w:bookmarkStart w:id="38" w:name="_Toc2583662"/>
      <w:bookmarkStart w:id="39" w:name="_Toc518923101"/>
      <w:r>
        <w:rPr>
          <w:rFonts w:hint="eastAsia" w:ascii="宋体" w:hAnsi="宋体" w:eastAsia="宋体" w:cs="宋体"/>
          <w:b/>
          <w:color w:val="auto"/>
          <w:sz w:val="24"/>
          <w:highlight w:val="none"/>
        </w:rPr>
        <w:t>30.人员回避</w:t>
      </w:r>
      <w:bookmarkEnd w:id="38"/>
      <w:bookmarkEnd w:id="39"/>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投标人认为采购人员及其相关人员有法律法规所列与其他供应商有利害关系的，可以向采购人或采购代理机构书面提出回避申请，并说明理由。</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31.质疑的提出与接收</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31.1投标人认为招标文件、招标过程和中标结果使自己的权益受到损害的，可以在知道或者应知其权益受到损害之日起七个工作日内，以书面形式向采购人或其委托的采购代理机构提出质疑。</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31.2质疑供应商应按照财政部制定的《政府采购供应商质疑函范本》格式（详见招标文件）和《政府采购质疑和投诉办法》的要求，在法定质疑期内以书面形式提出质疑，超出法定质疑期提交的质疑将被拒绝。针对同一采购程序环节的质疑应一次性提出。</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31.3采购代理机构质疑函接收部门、联系电话和通讯地址，见</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32.投诉</w:t>
      </w:r>
    </w:p>
    <w:p>
      <w:pPr>
        <w:keepNext w:val="0"/>
        <w:keepLines w:val="0"/>
        <w:pageBreakBefore w:val="0"/>
        <w:widowControl w:val="0"/>
        <w:kinsoku/>
        <w:wordWrap w:val="0"/>
        <w:overflowPunct/>
        <w:topLinePunct w:val="0"/>
        <w:autoSpaceDE/>
        <w:autoSpaceDN/>
        <w:bidi w:val="0"/>
        <w:adjustRightInd/>
        <w:snapToGrid/>
        <w:spacing w:line="440" w:lineRule="exact"/>
        <w:ind w:firstLine="437"/>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32.1质疑投标人对采购人、采购代理机构的答复不满意，或者采购人、采购代理机构未在规定的时间内答复的，可以在答复期满后十五个工作日内按有关规定，以书面形式提出投诉或者线上提交投诉材料</w:t>
      </w:r>
      <w:r>
        <w:rPr>
          <w:rFonts w:hint="eastAsia" w:ascii="宋体" w:hAnsi="宋体" w:eastAsia="宋体" w:cs="宋体"/>
          <w:color w:val="auto"/>
          <w:sz w:val="24"/>
          <w:highlight w:val="none"/>
          <w:lang w:eastAsia="zh-CN"/>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32.2监督管理部门应当在收到投诉后30个工作日内，对投诉事项作出处理决定，并以书面形式通知投诉人和与投诉事项有关的当事人，并公告。政府采购监督管理部门处理投诉事项，需要检验、检测、鉴定、专家评审以及需要投诉人补正材料的，所需时间不计算在投诉处理期限内。</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32.3监督管理部门在处理投诉事项期间，可以视具体情况书面通知采购人暂停采购活动，但暂停时间最长不得超过30日。</w:t>
      </w:r>
    </w:p>
    <w:p>
      <w:pPr>
        <w:spacing w:line="440" w:lineRule="exact"/>
        <w:ind w:firstLine="437"/>
        <w:outlineLvl w:val="2"/>
        <w:rPr>
          <w:rFonts w:ascii="宋体" w:hAnsi="宋体" w:eastAsia="宋体" w:cs="宋体"/>
          <w:b/>
          <w:color w:val="auto"/>
          <w:sz w:val="24"/>
          <w:highlight w:val="none"/>
        </w:rPr>
      </w:pPr>
      <w:r>
        <w:rPr>
          <w:rFonts w:hint="eastAsia" w:ascii="宋体" w:hAnsi="宋体" w:eastAsia="宋体" w:cs="宋体"/>
          <w:b/>
          <w:color w:val="auto"/>
          <w:sz w:val="24"/>
          <w:highlight w:val="none"/>
        </w:rPr>
        <w:t>33.需要补充的其他内容</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需要补充的其他内容，见</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w:t>
      </w:r>
    </w:p>
    <w:p>
      <w:pPr>
        <w:widowControl/>
        <w:jc w:val="left"/>
        <w:rPr>
          <w:rFonts w:ascii="宋体" w:hAnsi="宋体" w:eastAsia="宋体" w:cs="宋体"/>
          <w:b/>
          <w:color w:val="auto"/>
          <w:sz w:val="28"/>
          <w:highlight w:val="none"/>
        </w:rPr>
      </w:pPr>
      <w:r>
        <w:rPr>
          <w:rFonts w:hint="eastAsia" w:ascii="宋体" w:hAnsi="宋体" w:eastAsia="宋体" w:cs="宋体"/>
          <w:color w:val="auto"/>
          <w:sz w:val="24"/>
          <w:highlight w:val="none"/>
        </w:rPr>
        <w:br w:type="page"/>
      </w:r>
    </w:p>
    <w:p>
      <w:pPr>
        <w:numPr>
          <w:ilvl w:val="0"/>
          <w:numId w:val="2"/>
        </w:numPr>
        <w:spacing w:line="360" w:lineRule="auto"/>
        <w:jc w:val="center"/>
        <w:outlineLvl w:val="0"/>
        <w:rPr>
          <w:rFonts w:ascii="宋体" w:hAnsi="宋体" w:eastAsia="宋体" w:cs="宋体"/>
          <w:b/>
          <w:color w:val="auto"/>
          <w:sz w:val="28"/>
          <w:highlight w:val="none"/>
        </w:rPr>
      </w:pPr>
      <w:r>
        <w:rPr>
          <w:rFonts w:hint="eastAsia" w:ascii="宋体" w:hAnsi="宋体" w:eastAsia="宋体" w:cs="宋体"/>
          <w:b/>
          <w:color w:val="auto"/>
          <w:sz w:val="28"/>
          <w:highlight w:val="none"/>
        </w:rPr>
        <w:t xml:space="preserve"> </w:t>
      </w:r>
      <w:bookmarkStart w:id="40" w:name="_Toc10968"/>
      <w:r>
        <w:rPr>
          <w:rFonts w:hint="eastAsia" w:ascii="宋体" w:hAnsi="宋体" w:eastAsia="宋体" w:cs="宋体"/>
          <w:b/>
          <w:color w:val="auto"/>
          <w:sz w:val="28"/>
          <w:highlight w:val="none"/>
        </w:rPr>
        <w:t>采购需求</w:t>
      </w:r>
      <w:bookmarkEnd w:id="40"/>
    </w:p>
    <w:p>
      <w:pPr>
        <w:spacing w:line="44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前注：</w:t>
      </w:r>
    </w:p>
    <w:p>
      <w:pPr>
        <w:spacing w:line="440" w:lineRule="exact"/>
        <w:ind w:firstLine="43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1.本采购需求中提出的服务方案仅为参考，如无明确限制，投标人可以进行优化，提供满足采购人实际需要的更优（或者性能实质上不低于的）服务方案，且此方案须经评标委员会评审认可。</w:t>
      </w:r>
    </w:p>
    <w:p>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2.政府采购政策（包括但不限于下列具体政策要求）：</w:t>
      </w:r>
    </w:p>
    <w:p>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如涉及商品包装和快递包装，投标人应当执行《关于印发〈商品包装政府采购需求标准（试行）〉、〈快递包装政府采购需求标准（试行）〉的通知》（财办库〔2020〕123号）、《安徽省财政厅关于贯彻落实政府绿色采购有关政策的通知》（皖财购〔2023〕853号）的要求，提供符合需求标准的绿色包装、绿色运输，同时，采购人将对包装材料和运输环节作为履约验收条款进行验收。</w:t>
      </w:r>
    </w:p>
    <w:p>
      <w:pPr>
        <w:spacing w:line="440" w:lineRule="exact"/>
        <w:ind w:firstLine="480" w:firstLineChars="200"/>
        <w:rPr>
          <w:rFonts w:ascii="宋体" w:hAnsi="宋体" w:eastAsia="宋体" w:cs="宋体"/>
          <w:bCs/>
          <w:color w:val="auto"/>
          <w:sz w:val="24"/>
          <w:szCs w:val="18"/>
          <w:highlight w:val="none"/>
        </w:rPr>
      </w:pPr>
      <w:r>
        <w:rPr>
          <w:rFonts w:hint="eastAsia" w:ascii="宋体" w:hAnsi="宋体" w:eastAsia="宋体" w:cs="宋体"/>
          <w:color w:val="auto"/>
          <w:sz w:val="24"/>
          <w:szCs w:val="24"/>
          <w:highlight w:val="none"/>
        </w:rPr>
        <w:t>3.如采购人允许采用分包方式履行合同的，应当明确可以分包履行的相关内容。</w:t>
      </w:r>
    </w:p>
    <w:p>
      <w:pPr>
        <w:spacing w:line="440" w:lineRule="exact"/>
        <w:ind w:firstLine="437"/>
        <w:outlineLvl w:val="1"/>
        <w:rPr>
          <w:rFonts w:ascii="宋体" w:hAnsi="宋体" w:eastAsia="宋体" w:cs="宋体"/>
          <w:b/>
          <w:color w:val="auto"/>
          <w:sz w:val="24"/>
          <w:szCs w:val="18"/>
          <w:highlight w:val="none"/>
        </w:rPr>
      </w:pPr>
      <w:bookmarkStart w:id="41" w:name="_Toc3114"/>
      <w:bookmarkStart w:id="42" w:name="_Toc21798"/>
      <w:bookmarkStart w:id="43" w:name="_Toc4148"/>
      <w:bookmarkStart w:id="44" w:name="_Hlk23621890"/>
      <w:r>
        <w:rPr>
          <w:rFonts w:hint="eastAsia" w:ascii="宋体" w:hAnsi="宋体" w:eastAsia="宋体" w:cs="宋体"/>
          <w:b/>
          <w:color w:val="auto"/>
          <w:sz w:val="24"/>
          <w:szCs w:val="18"/>
          <w:highlight w:val="none"/>
        </w:rPr>
        <w:t>一、采购需求前附表</w:t>
      </w:r>
      <w:bookmarkEnd w:id="41"/>
      <w:bookmarkEnd w:id="42"/>
      <w:bookmarkEnd w:id="43"/>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6"/>
        <w:gridCol w:w="2213"/>
        <w:gridCol w:w="5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440" w:lineRule="exact"/>
              <w:ind w:left="0" w:right="0"/>
              <w:textAlignment w:val="auto"/>
              <w:rPr>
                <w:rFonts w:hint="default" w:ascii="宋体" w:hAnsi="宋体" w:eastAsia="宋体" w:cs="宋体"/>
                <w:b/>
                <w:color w:val="auto"/>
                <w:kern w:val="2"/>
                <w:highlight w:val="none"/>
              </w:rPr>
            </w:pPr>
            <w:r>
              <w:rPr>
                <w:rFonts w:hint="eastAsia" w:ascii="宋体" w:hAnsi="宋体" w:eastAsia="宋体" w:cs="宋体"/>
                <w:b/>
                <w:color w:val="auto"/>
                <w:kern w:val="2"/>
                <w:highlight w:val="none"/>
              </w:rPr>
              <w:t>序号</w:t>
            </w:r>
          </w:p>
        </w:tc>
        <w:tc>
          <w:tcPr>
            <w:tcW w:w="1191" w:type="pct"/>
            <w:vAlign w:val="center"/>
          </w:tcPr>
          <w:p>
            <w:pPr>
              <w:pStyle w:val="48"/>
              <w:keepNext w:val="0"/>
              <w:keepLines w:val="0"/>
              <w:widowControl w:val="0"/>
              <w:suppressLineNumbers w:val="0"/>
              <w:spacing w:before="0" w:beforeAutospacing="0" w:after="0" w:afterAutospacing="0" w:line="440" w:lineRule="exact"/>
              <w:ind w:left="0" w:right="0"/>
              <w:rPr>
                <w:rFonts w:hint="default" w:ascii="宋体" w:hAnsi="宋体" w:eastAsia="宋体" w:cs="宋体"/>
                <w:bCs w:val="0"/>
                <w:color w:val="auto"/>
                <w:sz w:val="24"/>
                <w:highlight w:val="none"/>
              </w:rPr>
            </w:pPr>
            <w:r>
              <w:rPr>
                <w:rFonts w:hint="eastAsia" w:ascii="宋体" w:hAnsi="宋体" w:eastAsia="宋体" w:cs="宋体"/>
                <w:bCs w:val="0"/>
                <w:color w:val="auto"/>
                <w:sz w:val="24"/>
                <w:highlight w:val="none"/>
              </w:rPr>
              <w:t>条款名称</w:t>
            </w:r>
          </w:p>
        </w:tc>
        <w:tc>
          <w:tcPr>
            <w:tcW w:w="3217" w:type="pct"/>
            <w:vAlign w:val="center"/>
          </w:tcPr>
          <w:p>
            <w:pPr>
              <w:pStyle w:val="48"/>
              <w:keepNext w:val="0"/>
              <w:keepLines w:val="0"/>
              <w:widowControl w:val="0"/>
              <w:suppressLineNumbers w:val="0"/>
              <w:spacing w:before="0" w:beforeAutospacing="0" w:after="0" w:afterAutospacing="0" w:line="440" w:lineRule="exact"/>
              <w:ind w:left="0" w:right="0"/>
              <w:rPr>
                <w:rFonts w:hint="default" w:ascii="宋体" w:hAnsi="宋体" w:eastAsia="宋体" w:cs="宋体"/>
                <w:bCs w:val="0"/>
                <w:color w:val="auto"/>
                <w:sz w:val="24"/>
                <w:highlight w:val="none"/>
              </w:rPr>
            </w:pPr>
            <w:r>
              <w:rPr>
                <w:rFonts w:hint="eastAsia" w:ascii="宋体" w:hAnsi="宋体" w:eastAsia="宋体" w:cs="宋体"/>
                <w:bCs w:val="0"/>
                <w:color w:val="auto"/>
                <w:sz w:val="24"/>
                <w:highlight w:val="none"/>
              </w:rPr>
              <w:t>内容、说明与要求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590" w:type="pct"/>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440" w:lineRule="exact"/>
              <w:ind w:left="0" w:right="0"/>
              <w:textAlignment w:val="auto"/>
              <w:rPr>
                <w:rFonts w:hint="default" w:ascii="宋体" w:hAnsi="宋体" w:eastAsia="宋体" w:cs="宋体"/>
                <w:bCs/>
                <w:color w:val="auto"/>
                <w:kern w:val="2"/>
                <w:highlight w:val="none"/>
              </w:rPr>
            </w:pPr>
            <w:r>
              <w:rPr>
                <w:rFonts w:hint="eastAsia" w:ascii="宋体" w:hAnsi="宋体" w:eastAsia="宋体" w:cs="宋体"/>
                <w:bCs/>
                <w:color w:val="auto"/>
                <w:kern w:val="2"/>
                <w:highlight w:val="none"/>
              </w:rPr>
              <w:t>1</w:t>
            </w:r>
          </w:p>
        </w:tc>
        <w:tc>
          <w:tcPr>
            <w:tcW w:w="1191" w:type="pct"/>
            <w:vAlign w:val="center"/>
          </w:tcPr>
          <w:p>
            <w:pPr>
              <w:pStyle w:val="48"/>
              <w:keepNext w:val="0"/>
              <w:keepLines w:val="0"/>
              <w:widowControl w:val="0"/>
              <w:suppressLineNumbers w:val="0"/>
              <w:spacing w:before="0" w:beforeAutospacing="0" w:after="0" w:afterAutospacing="0" w:line="440" w:lineRule="exact"/>
              <w:ind w:left="0" w:right="0"/>
              <w:rPr>
                <w:rFonts w:hint="default" w:ascii="宋体" w:hAnsi="宋体" w:eastAsia="宋体" w:cs="宋体"/>
                <w:b w:val="0"/>
                <w:color w:val="auto"/>
                <w:sz w:val="24"/>
                <w:highlight w:val="none"/>
              </w:rPr>
            </w:pPr>
            <w:r>
              <w:rPr>
                <w:rFonts w:hint="eastAsia" w:ascii="宋体" w:hAnsi="宋体" w:eastAsia="宋体" w:cs="宋体"/>
                <w:b w:val="0"/>
                <w:color w:val="auto"/>
                <w:sz w:val="24"/>
                <w:highlight w:val="none"/>
              </w:rPr>
              <w:t>付款方式</w:t>
            </w:r>
          </w:p>
        </w:tc>
        <w:tc>
          <w:tcPr>
            <w:tcW w:w="3217" w:type="pct"/>
            <w:vAlign w:val="center"/>
          </w:tcPr>
          <w:p>
            <w:pPr>
              <w:keepNext w:val="0"/>
              <w:keepLines w:val="0"/>
              <w:suppressLineNumbers w:val="0"/>
              <w:spacing w:before="0" w:beforeAutospacing="0" w:after="0" w:afterAutospacing="0" w:line="480" w:lineRule="exact"/>
              <w:ind w:left="0" w:right="0"/>
              <w:rPr>
                <w:rFonts w:hint="eastAsia" w:ascii="宋体" w:hAnsi="宋体" w:eastAsia="宋体" w:cs="宋体"/>
                <w:b w:val="0"/>
                <w:color w:val="auto"/>
                <w:sz w:val="24"/>
                <w:szCs w:val="20"/>
                <w:highlight w:val="none"/>
                <w:u w:val="single"/>
                <w:lang w:eastAsia="zh-CN"/>
              </w:rPr>
            </w:pPr>
            <w:r>
              <w:rPr>
                <w:rFonts w:hint="eastAsia" w:ascii="宋体" w:hAnsi="宋体" w:eastAsia="宋体" w:cs="宋体"/>
                <w:b w:val="0"/>
                <w:color w:val="auto"/>
                <w:sz w:val="24"/>
                <w:szCs w:val="20"/>
                <w:highlight w:val="none"/>
                <w:u w:val="single"/>
              </w:rPr>
              <w:t>物业服务费根据考核结果按</w:t>
            </w:r>
            <w:r>
              <w:rPr>
                <w:rFonts w:hint="eastAsia" w:ascii="宋体" w:hAnsi="宋体" w:eastAsia="宋体" w:cs="宋体"/>
                <w:b w:val="0"/>
                <w:color w:val="auto"/>
                <w:sz w:val="24"/>
                <w:szCs w:val="20"/>
                <w:highlight w:val="none"/>
                <w:u w:val="single"/>
                <w:lang w:val="en-US" w:eastAsia="zh-CN"/>
              </w:rPr>
              <w:t>季</w:t>
            </w:r>
            <w:r>
              <w:rPr>
                <w:rFonts w:hint="eastAsia" w:ascii="宋体" w:hAnsi="宋体" w:eastAsia="宋体" w:cs="宋体"/>
                <w:b w:val="0"/>
                <w:color w:val="auto"/>
                <w:sz w:val="24"/>
                <w:szCs w:val="20"/>
                <w:highlight w:val="none"/>
                <w:u w:val="single"/>
              </w:rPr>
              <w:t>支付（考核标准按招标人方规定要求执行）。当</w:t>
            </w:r>
            <w:r>
              <w:rPr>
                <w:rFonts w:hint="eastAsia" w:ascii="宋体" w:hAnsi="宋体" w:eastAsia="宋体" w:cs="宋体"/>
                <w:b w:val="0"/>
                <w:color w:val="auto"/>
                <w:sz w:val="24"/>
                <w:szCs w:val="20"/>
                <w:highlight w:val="none"/>
                <w:u w:val="single"/>
                <w:lang w:val="en-US" w:eastAsia="zh-CN"/>
              </w:rPr>
              <w:t>季度</w:t>
            </w:r>
            <w:r>
              <w:rPr>
                <w:rFonts w:hint="eastAsia" w:ascii="宋体" w:hAnsi="宋体" w:eastAsia="宋体" w:cs="宋体"/>
                <w:b w:val="0"/>
                <w:color w:val="auto"/>
                <w:sz w:val="24"/>
                <w:szCs w:val="20"/>
                <w:highlight w:val="none"/>
                <w:u w:val="single"/>
              </w:rPr>
              <w:t>考核优秀、合格、不合格作为履约服务评定结果，作为支付物业管理服务费重要依据，考核优秀（85分及以上），支付100%的</w:t>
            </w:r>
            <w:r>
              <w:rPr>
                <w:rFonts w:hint="eastAsia" w:ascii="宋体" w:hAnsi="宋体" w:eastAsia="宋体" w:cs="宋体"/>
                <w:b w:val="0"/>
                <w:color w:val="auto"/>
                <w:sz w:val="24"/>
                <w:szCs w:val="20"/>
                <w:highlight w:val="none"/>
                <w:u w:val="single"/>
                <w:lang w:val="en-US" w:eastAsia="zh-CN"/>
              </w:rPr>
              <w:t>季</w:t>
            </w:r>
            <w:r>
              <w:rPr>
                <w:rFonts w:hint="eastAsia" w:ascii="宋体" w:hAnsi="宋体" w:eastAsia="宋体" w:cs="宋体"/>
                <w:b w:val="0"/>
                <w:color w:val="auto"/>
                <w:sz w:val="24"/>
                <w:szCs w:val="20"/>
                <w:highlight w:val="none"/>
                <w:u w:val="single"/>
              </w:rPr>
              <w:t>度服务费；考核合格（75分至84分），从85分起，每低1分，扣除</w:t>
            </w:r>
            <w:r>
              <w:rPr>
                <w:rFonts w:hint="eastAsia" w:ascii="宋体" w:hAnsi="宋体" w:eastAsia="宋体" w:cs="宋体"/>
                <w:b w:val="0"/>
                <w:color w:val="auto"/>
                <w:sz w:val="24"/>
                <w:szCs w:val="20"/>
                <w:highlight w:val="none"/>
                <w:u w:val="single"/>
                <w:lang w:val="en-US" w:eastAsia="zh-CN"/>
              </w:rPr>
              <w:t>季</w:t>
            </w:r>
            <w:r>
              <w:rPr>
                <w:rFonts w:hint="eastAsia" w:ascii="宋体" w:hAnsi="宋体" w:eastAsia="宋体" w:cs="宋体"/>
                <w:b w:val="0"/>
                <w:color w:val="auto"/>
                <w:sz w:val="24"/>
                <w:szCs w:val="20"/>
                <w:highlight w:val="none"/>
                <w:u w:val="single"/>
              </w:rPr>
              <w:t>度服务费的1.5%，计算公式为：应付费用=</w:t>
            </w:r>
            <w:r>
              <w:rPr>
                <w:rFonts w:hint="eastAsia" w:ascii="宋体" w:hAnsi="宋体" w:eastAsia="宋体" w:cs="宋体"/>
                <w:b w:val="0"/>
                <w:color w:val="auto"/>
                <w:sz w:val="24"/>
                <w:szCs w:val="20"/>
                <w:highlight w:val="none"/>
                <w:u w:val="single"/>
                <w:lang w:val="en-US" w:eastAsia="zh-CN"/>
              </w:rPr>
              <w:t>季</w:t>
            </w:r>
            <w:r>
              <w:rPr>
                <w:rFonts w:hint="eastAsia" w:ascii="宋体" w:hAnsi="宋体" w:eastAsia="宋体" w:cs="宋体"/>
                <w:b w:val="0"/>
                <w:color w:val="auto"/>
                <w:sz w:val="24"/>
                <w:szCs w:val="20"/>
                <w:highlight w:val="none"/>
                <w:u w:val="single"/>
              </w:rPr>
              <w:t>度服务费x[1-(85-实际得分)x1.5%]；考核不合格（低于75分），扣除当</w:t>
            </w:r>
            <w:r>
              <w:rPr>
                <w:rFonts w:hint="eastAsia" w:ascii="宋体" w:hAnsi="宋体" w:eastAsia="宋体" w:cs="宋体"/>
                <w:b w:val="0"/>
                <w:color w:val="auto"/>
                <w:sz w:val="24"/>
                <w:szCs w:val="20"/>
                <w:highlight w:val="none"/>
                <w:u w:val="single"/>
                <w:lang w:val="en-US" w:eastAsia="zh-CN"/>
              </w:rPr>
              <w:t>季</w:t>
            </w:r>
            <w:r>
              <w:rPr>
                <w:rFonts w:hint="eastAsia" w:ascii="宋体" w:hAnsi="宋体" w:eastAsia="宋体" w:cs="宋体"/>
                <w:b w:val="0"/>
                <w:color w:val="auto"/>
                <w:sz w:val="24"/>
                <w:szCs w:val="20"/>
                <w:highlight w:val="none"/>
                <w:u w:val="single"/>
              </w:rPr>
              <w:t>全额服务费的30%，不设下限。如考核不合格，招标人依据考核情况酌情扣减物业管理费且同步进行整改。若整改不合格，招标人有权解除物业合同</w:t>
            </w:r>
            <w:r>
              <w:rPr>
                <w:rFonts w:hint="eastAsia" w:ascii="宋体" w:hAnsi="宋体" w:eastAsia="宋体" w:cs="宋体"/>
                <w:b w:val="0"/>
                <w:color w:val="auto"/>
                <w:sz w:val="24"/>
                <w:szCs w:val="20"/>
                <w:highlight w:val="none"/>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90" w:type="pct"/>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440" w:lineRule="exact"/>
              <w:ind w:left="0" w:right="0"/>
              <w:textAlignment w:val="auto"/>
              <w:rPr>
                <w:rFonts w:hint="default" w:ascii="宋体" w:hAnsi="宋体" w:eastAsia="宋体" w:cs="宋体"/>
                <w:bCs/>
                <w:color w:val="auto"/>
                <w:kern w:val="2"/>
                <w:highlight w:val="none"/>
              </w:rPr>
            </w:pPr>
            <w:r>
              <w:rPr>
                <w:rFonts w:hint="eastAsia" w:ascii="宋体" w:hAnsi="宋体" w:eastAsia="宋体" w:cs="宋体"/>
                <w:bCs/>
                <w:color w:val="auto"/>
                <w:kern w:val="2"/>
                <w:highlight w:val="none"/>
              </w:rPr>
              <w:t>2</w:t>
            </w:r>
          </w:p>
        </w:tc>
        <w:tc>
          <w:tcPr>
            <w:tcW w:w="1191" w:type="pct"/>
            <w:vAlign w:val="center"/>
          </w:tcPr>
          <w:p>
            <w:pPr>
              <w:pStyle w:val="48"/>
              <w:keepNext w:val="0"/>
              <w:keepLines w:val="0"/>
              <w:widowControl w:val="0"/>
              <w:suppressLineNumbers w:val="0"/>
              <w:spacing w:before="0" w:beforeAutospacing="0" w:after="0" w:afterAutospacing="0" w:line="440" w:lineRule="exact"/>
              <w:ind w:left="0" w:right="0"/>
              <w:rPr>
                <w:rFonts w:hint="default" w:ascii="宋体" w:hAnsi="宋体" w:eastAsia="宋体" w:cs="宋体"/>
                <w:b w:val="0"/>
                <w:color w:val="auto"/>
                <w:sz w:val="24"/>
                <w:highlight w:val="none"/>
              </w:rPr>
            </w:pPr>
            <w:r>
              <w:rPr>
                <w:rFonts w:hint="eastAsia" w:ascii="宋体" w:hAnsi="宋体" w:eastAsia="宋体" w:cs="宋体"/>
                <w:b w:val="0"/>
                <w:color w:val="auto"/>
                <w:sz w:val="24"/>
                <w:highlight w:val="none"/>
              </w:rPr>
              <w:t>服务地点</w:t>
            </w:r>
          </w:p>
        </w:tc>
        <w:tc>
          <w:tcPr>
            <w:tcW w:w="3217" w:type="pct"/>
            <w:vAlign w:val="center"/>
          </w:tcPr>
          <w:p>
            <w:pPr>
              <w:pStyle w:val="48"/>
              <w:keepNext w:val="0"/>
              <w:keepLines w:val="0"/>
              <w:widowControl w:val="0"/>
              <w:suppressLineNumbers w:val="0"/>
              <w:spacing w:before="0" w:beforeAutospacing="0" w:after="0" w:afterAutospacing="0" w:line="440" w:lineRule="exact"/>
              <w:ind w:left="0" w:right="0"/>
              <w:jc w:val="both"/>
              <w:rPr>
                <w:rFonts w:hint="default" w:ascii="宋体" w:hAnsi="宋体" w:eastAsia="宋体" w:cs="宋体"/>
                <w:b w:val="0"/>
                <w:color w:val="auto"/>
                <w:sz w:val="24"/>
                <w:highlight w:val="none"/>
                <w:lang w:val="en-US"/>
              </w:rPr>
            </w:pPr>
            <w:r>
              <w:rPr>
                <w:rFonts w:hint="eastAsia" w:ascii="宋体" w:hAnsi="宋体" w:eastAsia="宋体" w:cs="宋体"/>
                <w:b w:val="0"/>
                <w:color w:val="auto"/>
                <w:sz w:val="24"/>
                <w:highlight w:val="none"/>
                <w:u w:val="single"/>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590" w:type="pct"/>
            <w:vAlign w:val="center"/>
          </w:tcPr>
          <w:p>
            <w:pPr>
              <w:pStyle w:val="49"/>
              <w:keepNext w:val="0"/>
              <w:keepLines w:val="0"/>
              <w:suppressLineNumbers w:val="0"/>
              <w:pBdr>
                <w:bottom w:val="none" w:color="auto" w:sz="0" w:space="0"/>
              </w:pBdr>
              <w:tabs>
                <w:tab w:val="clear" w:pos="4153"/>
                <w:tab w:val="clear" w:pos="8306"/>
              </w:tabs>
              <w:adjustRightInd/>
              <w:spacing w:before="0" w:beforeAutospacing="0" w:after="0" w:afterAutospacing="0" w:line="440" w:lineRule="exact"/>
              <w:ind w:left="0" w:right="0"/>
              <w:textAlignment w:val="auto"/>
              <w:rPr>
                <w:rFonts w:hint="default" w:ascii="宋体" w:hAnsi="宋体" w:eastAsia="宋体" w:cs="宋体"/>
                <w:bCs/>
                <w:color w:val="auto"/>
                <w:kern w:val="2"/>
                <w:highlight w:val="none"/>
              </w:rPr>
            </w:pPr>
            <w:r>
              <w:rPr>
                <w:rFonts w:hint="eastAsia" w:ascii="宋体" w:hAnsi="宋体" w:eastAsia="宋体" w:cs="宋体"/>
                <w:bCs/>
                <w:color w:val="auto"/>
                <w:kern w:val="2"/>
                <w:highlight w:val="none"/>
              </w:rPr>
              <w:t>3</w:t>
            </w:r>
          </w:p>
        </w:tc>
        <w:tc>
          <w:tcPr>
            <w:tcW w:w="1191" w:type="pct"/>
            <w:vAlign w:val="center"/>
          </w:tcPr>
          <w:p>
            <w:pPr>
              <w:pStyle w:val="48"/>
              <w:keepNext w:val="0"/>
              <w:keepLines w:val="0"/>
              <w:widowControl w:val="0"/>
              <w:suppressLineNumbers w:val="0"/>
              <w:spacing w:before="0" w:beforeAutospacing="0" w:after="0" w:afterAutospacing="0" w:line="440" w:lineRule="exact"/>
              <w:ind w:left="0" w:right="0"/>
              <w:rPr>
                <w:rFonts w:hint="eastAsia" w:ascii="宋体" w:hAnsi="宋体" w:eastAsia="宋体" w:cs="宋体"/>
                <w:b w:val="0"/>
                <w:bCs w:val="0"/>
                <w:color w:val="auto"/>
                <w:kern w:val="2"/>
                <w:sz w:val="24"/>
                <w:szCs w:val="20"/>
                <w:highlight w:val="none"/>
                <w:u w:val="single"/>
                <w:lang w:val="en-US" w:eastAsia="zh-CN" w:bidi="ar-SA"/>
              </w:rPr>
            </w:pPr>
            <w:r>
              <w:rPr>
                <w:rFonts w:hint="eastAsia" w:ascii="宋体" w:hAnsi="宋体" w:eastAsia="宋体" w:cs="宋体"/>
                <w:b w:val="0"/>
                <w:bCs w:val="0"/>
                <w:color w:val="auto"/>
                <w:kern w:val="2"/>
                <w:sz w:val="24"/>
                <w:szCs w:val="20"/>
                <w:highlight w:val="none"/>
                <w:u w:val="none"/>
                <w:lang w:val="en-US" w:eastAsia="zh-CN" w:bidi="ar-SA"/>
              </w:rPr>
              <w:t>服务期限</w:t>
            </w:r>
          </w:p>
        </w:tc>
        <w:tc>
          <w:tcPr>
            <w:tcW w:w="3217" w:type="pct"/>
            <w:vAlign w:val="center"/>
          </w:tcPr>
          <w:p>
            <w:pPr>
              <w:pStyle w:val="48"/>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b w:val="0"/>
                <w:bCs w:val="0"/>
                <w:color w:val="auto"/>
                <w:kern w:val="2"/>
                <w:sz w:val="24"/>
                <w:szCs w:val="20"/>
                <w:highlight w:val="none"/>
                <w:u w:val="single"/>
                <w:lang w:val="en-US" w:eastAsia="zh-CN" w:bidi="ar-SA"/>
              </w:rPr>
            </w:pPr>
            <w:r>
              <w:rPr>
                <w:rFonts w:hint="eastAsia" w:ascii="宋体" w:hAnsi="宋体" w:eastAsia="宋体" w:cs="宋体"/>
                <w:b w:val="0"/>
                <w:bCs w:val="0"/>
                <w:color w:val="auto"/>
                <w:kern w:val="2"/>
                <w:sz w:val="24"/>
                <w:szCs w:val="20"/>
                <w:highlight w:val="none"/>
                <w:u w:val="single"/>
                <w:lang w:val="en-US" w:eastAsia="zh-CN" w:bidi="ar-SA"/>
              </w:rPr>
              <w:t>服务期共三年，合同一年一签；采购人根据考核情况确定是否续签合同。</w:t>
            </w:r>
          </w:p>
        </w:tc>
      </w:tr>
    </w:tbl>
    <w:p>
      <w:pPr>
        <w:spacing w:line="440" w:lineRule="exact"/>
        <w:ind w:firstLine="480" w:firstLineChars="200"/>
        <w:rPr>
          <w:rFonts w:hint="eastAsia" w:ascii="宋体" w:hAnsi="宋体" w:eastAsia="宋体" w:cs="宋体"/>
          <w:color w:val="auto"/>
          <w:sz w:val="24"/>
          <w:szCs w:val="24"/>
          <w:highlight w:val="none"/>
          <w:lang w:eastAsia="zh-CN"/>
        </w:rPr>
      </w:pPr>
      <w:bookmarkStart w:id="45" w:name="_Hlk16461016"/>
      <w:bookmarkStart w:id="46" w:name="_Toc18794"/>
      <w:bookmarkStart w:id="47" w:name="_Toc8283"/>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、项目概况</w:t>
      </w:r>
    </w:p>
    <w:bookmarkEnd w:id="44"/>
    <w:bookmarkEnd w:id="45"/>
    <w:bookmarkEnd w:id="46"/>
    <w:bookmarkEnd w:id="47"/>
    <w:p>
      <w:pPr>
        <w:spacing w:line="440" w:lineRule="exact"/>
        <w:ind w:firstLine="480" w:firstLineChars="200"/>
        <w:rPr>
          <w:rFonts w:hint="eastAsia" w:ascii="宋体" w:hAnsi="宋体" w:eastAsia="宋体" w:cs="宋体"/>
          <w:color w:val="auto"/>
          <w:sz w:val="24"/>
          <w:szCs w:val="24"/>
          <w:highlight w:val="none"/>
        </w:rPr>
      </w:pPr>
      <w:bookmarkStart w:id="48" w:name="_Toc19621"/>
      <w:r>
        <w:rPr>
          <w:rFonts w:hint="eastAsia" w:ascii="宋体" w:hAnsi="宋体" w:eastAsia="宋体" w:cs="宋体"/>
          <w:color w:val="auto"/>
          <w:sz w:val="24"/>
          <w:szCs w:val="24"/>
          <w:highlight w:val="none"/>
        </w:rPr>
        <w:t>经研究</w:t>
      </w:r>
      <w:r>
        <w:rPr>
          <w:rFonts w:hint="eastAsia" w:ascii="宋体" w:hAnsi="宋体" w:eastAsia="宋体" w:cs="宋体"/>
          <w:color w:val="auto"/>
          <w:sz w:val="24"/>
          <w:szCs w:val="24"/>
          <w:highlight w:val="none"/>
          <w:lang w:val="en-US" w:eastAsia="zh-CN"/>
        </w:rPr>
        <w:t>决定启动</w:t>
      </w:r>
      <w:r>
        <w:rPr>
          <w:rFonts w:hint="eastAsia" w:ascii="宋体" w:hAnsi="宋体" w:eastAsia="宋体" w:cs="宋体"/>
          <w:color w:val="auto"/>
          <w:sz w:val="24"/>
          <w:szCs w:val="24"/>
          <w:highlight w:val="none"/>
          <w:lang w:eastAsia="zh-CN"/>
        </w:rPr>
        <w:t>滁州市总工会办公楼和天长路老工会物业管理项目</w:t>
      </w:r>
      <w:r>
        <w:rPr>
          <w:rFonts w:hint="eastAsia" w:ascii="宋体" w:hAnsi="宋体" w:eastAsia="宋体" w:cs="宋体"/>
          <w:color w:val="auto"/>
          <w:sz w:val="24"/>
          <w:szCs w:val="24"/>
          <w:highlight w:val="none"/>
        </w:rPr>
        <w:t>，为保证服务质量和实效，采用公开</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的方式确定</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单位。</w:t>
      </w:r>
    </w:p>
    <w:p>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、项目概况</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（一）采购方基本情况</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本项目涉及</w:t>
      </w:r>
      <w:r>
        <w:rPr>
          <w:rFonts w:hint="eastAsia" w:ascii="宋体" w:hAnsi="宋体" w:eastAsia="宋体" w:cs="宋体"/>
          <w:color w:val="auto"/>
          <w:sz w:val="24"/>
          <w:szCs w:val="24"/>
          <w:highlight w:val="none"/>
          <w:lang w:eastAsia="zh-CN"/>
        </w:rPr>
        <w:t>滁州市总工会</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lang w:eastAsia="zh-CN"/>
        </w:rPr>
        <w:t>天长路老工会</w:t>
      </w:r>
      <w:r>
        <w:rPr>
          <w:rFonts w:hint="eastAsia" w:ascii="宋体" w:hAnsi="宋体" w:eastAsia="宋体" w:cs="宋体"/>
          <w:color w:val="auto"/>
          <w:sz w:val="24"/>
          <w:szCs w:val="24"/>
          <w:highlight w:val="none"/>
          <w:lang w:val="en-US" w:eastAsia="zh-CN"/>
        </w:rPr>
        <w:t>物业管理采购，具体要求如下：</w:t>
      </w:r>
    </w:p>
    <w:p>
      <w:pPr>
        <w:spacing w:line="44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1.人数要求：8人。</w:t>
      </w:r>
    </w:p>
    <w:p>
      <w:pPr>
        <w:spacing w:line="440" w:lineRule="exact"/>
        <w:ind w:firstLine="480" w:firstLineChars="200"/>
        <w:rPr>
          <w:rFonts w:hint="eastAsia" w:ascii="宋体" w:hAnsi="宋体" w:eastAsia="宋体" w:cs="宋体"/>
          <w:color w:val="FF0000"/>
          <w:sz w:val="24"/>
          <w:szCs w:val="24"/>
          <w:highlight w:val="none"/>
          <w:lang w:val="en-US" w:eastAsia="zh-CN"/>
        </w:rPr>
      </w:pPr>
      <w:r>
        <w:rPr>
          <w:rFonts w:hint="eastAsia" w:ascii="宋体" w:hAnsi="宋体" w:eastAsia="宋体" w:cs="宋体"/>
          <w:color w:val="auto"/>
          <w:sz w:val="24"/>
          <w:szCs w:val="24"/>
          <w:highlight w:val="none"/>
          <w:lang w:val="en-US" w:eastAsia="zh-CN"/>
        </w:rPr>
        <w:t>1.1安保人员5名</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1.2项目负责人(兼客服)1人</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1.3保洁人员2名</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2、工作范围：</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2.1客户服务:负责整体项目管理、会议室管理、接待等服务(交市总办公室统一管理)。</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2.2秩序维护:负责大厅值班、办公区及大楼周边、停车场巡视等安保工作。</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卫生保洁负责大厅、通道、办公区域卫生间、停车场、篮球场和羽毛球场，外围的清洁工作和绿化、顶楼楼顶外围包括路的边缘及绿化带等所有场地的清洁工作，保洁人员须持健康证上岗，作业时规范着装、文明用语；每日清洁重点区域（如卫生间、茶水间）须增加频次并做好消毒记录；垃圾日产日清，分类投放；遇雨雪天气须及时清理出入口及通道积水积雪，保障通行安全。保安、保洁上岗前懂得消防器材的使用，定期参加消防演练。保安、保洁人员需服从统一调遣，参加会务保障及简单的维修建设等工作。责协助采购方处置突发公共事件。负责协助采购方快递、物料的收发，负责日常对办公场所的安全巡查，如发现安全隐患或异常情况，须立即报告。日常办公期间若有寻衅滋事等事件，要及时制止，并第一时间报警。</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2.4基础设施日常维修维护：负责消防设施(灭火器、消火栓等)的检查及记录工作，发现问题上报甲方，确保处于完好状态。</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三、项目管控要求</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（一）保安、保洁人员要求</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保安年龄不超过50周岁，性别男性；保洁年龄不超过45周岁，性别女性。客服人员年龄不超过35周岁，性别女性。相关人员要求身体健康，工作责任心强，无被收容教育、强制隔离戒毒、劳动教养、治安刑事处罚等记录。能胜任工作，无高血压、先天性心脏病等影响工作的一系列疾病。</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2.所有保安、保洁人员均须做好岗前培训，熟悉项目现场具体情况后，方能上岗。</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3.所有服务人员需精神面貌良好、身体健康、品行良好、工作热情、责任心强等条件。</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4.服务期内服务人员与上述要求不符的，中标方应及时更换且需在更换前5个工作日内向招标方提供更换人员的名单及其相关资料。</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5.服务期内，中标人须对所有人员购买社会保险，中标人须向招标人提交购买保险的证明材料。如无法提供，视为违约，招标人有权单方解除合同。</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（二）保安、保洁服务要求</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保安、保洁必须严格按照服务要求执行。合同期内，以保安、保洁工作质量和效果为最终标准，具体以招标方书面通知为准。</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1.保安服务要求：</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（1）登记归档。成交供应商应建立安全保卫管理制度和安全保卫日常管理工作档案；</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全门卫。成交供应商做好业务大楼周边的安全门卫工作，外来人员到楼内联系事务的，须经采购人同意后方可放行，并做好登记工作。实行大件物品进出审验制度，拒绝危险物品进入；协助采购人做好日常快递收发管理，对快递包裹实行实名登记、分类存放。协助采购人对日常发放的物料进行分类打包。 </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日常巡查。物业服务区域内实行24小时监控、巡更执勤工作，工作时间段内做好序维护、安全防范，做好车辆停放管理。做好紧急突发事件的应急处理工作，如有事故发生，做到能够及时报警、保护现场，防止事态进一步恶化，事件处理及时率100%。</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（4）交通管理。成交供应商应采取合理规范的方式，对大楼周边区域的各类车辆（含非机动车）进行管理，维护交通秩序，保证车辆出行通畅、停放有序，杜绝乱停乱放。</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突发事件处置。成交供应商应制定物业突发公共安全事件的应急预案和疏散示意图及引路标志，并在物业办公室和楼内重要位置进行悬挂。协助做好来访人员的劝解疏导工作，做到热情、耐心、文明礼貌并及时报告，保障正常办公秩序。</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（6）落实主管部门其它工作要求。</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2.保洁服务要求</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（1）成交供应商应建立环境卫生保洁管理制度，完善相关工作档案；</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成交供应商应实行标准化清扫保洁，确保服务区域内环境卫生符合标准。服务区域内要保持清洁，无随意堆放杂物和占道现象，不见废弃物、污渍、积水积雪等，卫生间洁净干爽无异味。清扫保洁要合理安排时间，不得影响大楼的正常办公。节假日期间，成交供应商应根据采购方指定时间，安排人员负责打扫环境卫生。</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（3）保洁人员对违反清洁管理规定的行为进行劝阻。</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（4）保洁具体要求：</w:t>
      </w:r>
    </w:p>
    <w:p>
      <w:pPr>
        <w:spacing w:line="440" w:lineRule="exact"/>
        <w:ind w:firstLine="480" w:firstLineChars="200"/>
        <w:rPr>
          <w:rFonts w:hint="eastAsia" w:ascii="宋体" w:hAnsi="宋体" w:eastAsia="宋体" w:cs="宋体"/>
          <w:color w:val="1D41D5"/>
          <w:sz w:val="24"/>
          <w:szCs w:val="24"/>
          <w:highlight w:val="none"/>
          <w:u w:val="single"/>
          <w:lang w:val="en-US" w:eastAsia="zh-CN"/>
        </w:rPr>
      </w:pPr>
      <w:r>
        <w:rPr>
          <w:rFonts w:hint="eastAsia" w:ascii="宋体" w:hAnsi="宋体" w:eastAsia="宋体" w:cs="宋体"/>
          <w:color w:val="auto"/>
          <w:sz w:val="24"/>
          <w:szCs w:val="24"/>
          <w:highlight w:val="none"/>
          <w:lang w:val="en-US" w:eastAsia="zh-CN"/>
        </w:rPr>
        <w:t>①公共场地及设施：每天清扫和拖洗大厅、楼梯、楼道、通道等地面；擦拭大厅及通道内门窗、墙面、隔断、配电箱、灭火器柜及柜内灭火器、扶手、地脚线、指示牌等公共设施，保持干净整洁和美观；做到墙面墙角无蜘蛛网、无掉灰、无浮尘、无污染、无乱涂乱画现象；每天及时清运大楼内各办公室袋装垃圾和大厅、楼道、会议室等公共部位卫生桶内的垃圾。定期对各楼层横柱（梁）进行除尘，确保目视不见浮灰积尘；每半年对所有楼层窗户进行一次清洁。</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卫生间：每日2次对卫生间进行全面清洁，清洁时需摆放标识标牌。清洁内容包括通风换气、清洗地面和墙壁、清理垃圾、冲洗大小便池、擦抹玻璃或镜面、擦抹烧水器等，做到地面、墙壁、镜面、台面及窗户干净明亮，水池无污垢、便池无污渍、室内无异味。每月对卫生间顶面进行1次全面擦抹；</w:t>
      </w:r>
    </w:p>
    <w:p>
      <w:pPr>
        <w:spacing w:line="440" w:lineRule="exact"/>
        <w:ind w:firstLine="480" w:firstLineChars="200"/>
        <w:rPr>
          <w:rFonts w:hint="eastAsia" w:ascii="宋体" w:hAnsi="宋体" w:eastAsia="宋体" w:cs="宋体"/>
          <w:strike/>
          <w:dstrike w:val="0"/>
          <w:color w:val="1D41D5"/>
          <w:sz w:val="24"/>
          <w:szCs w:val="24"/>
          <w:highlight w:val="none"/>
          <w:lang w:val="en-US" w:eastAsia="zh-CN"/>
        </w:rPr>
      </w:pPr>
      <w:r>
        <w:rPr>
          <w:rFonts w:hint="eastAsia" w:ascii="宋体" w:hAnsi="宋体" w:eastAsia="宋体" w:cs="宋体"/>
          <w:color w:val="auto"/>
          <w:sz w:val="24"/>
          <w:szCs w:val="24"/>
          <w:highlight w:val="none"/>
          <w:lang w:val="en-US" w:eastAsia="zh-CN"/>
        </w:rPr>
        <w:t>③会议室、接待室等在每次使用前和使用后都要及时进行保洁，保持清洁状态；负责做好接待室、会议室等会务服务工作。</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④各楼层办公室每周保洁两次，由保洁员自行统筹安排；每周对办公区域门把手、地面、开关面板、电话按键、桌面边缘等高频接触部位进行消毒擦拭；</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⑤其他保洁服务事项。主要是重大活动、创建迎检等需要进行的临时突击性保洁服务。</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四、报价要求</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1、物业管理服务所需物品，如办公家具、维修工具等均由中标人自行承担，相关费用包含在合同价中。</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2、人工费用(含所有服务于本项目的各类人员的工资、福利、社保、服装、交通费用等)；</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3、服务工具、安保设备（对讲机、警棍、防暴叉等）、低值易耗品费用（包括服务于本项目的各类低值易耗品，如拖把、抹布、消毒液、洗手液、垃圾袋等，卫生间需配卫生球等）。</w:t>
      </w:r>
    </w:p>
    <w:p>
      <w:pPr>
        <w:spacing w:line="440" w:lineRule="exact"/>
        <w:ind w:firstLine="480" w:firstLineChars="200"/>
        <w:rPr>
          <w:rFonts w:hint="eastAsia" w:ascii="宋体" w:hAnsi="宋体" w:eastAsia="宋体" w:cs="宋体"/>
          <w:color w:val="auto"/>
          <w:sz w:val="24"/>
          <w:szCs w:val="24"/>
          <w:highlight w:val="none"/>
          <w:lang w:val="en-US" w:eastAsia="en-US"/>
        </w:rPr>
      </w:pPr>
      <w:bookmarkStart w:id="49" w:name="_Toc3530"/>
      <w:bookmarkStart w:id="50" w:name="_Toc23590"/>
      <w:r>
        <w:rPr>
          <w:rFonts w:hint="eastAsia" w:ascii="宋体" w:hAnsi="宋体" w:eastAsia="宋体" w:cs="宋体"/>
          <w:color w:val="auto"/>
          <w:sz w:val="24"/>
          <w:szCs w:val="24"/>
          <w:highlight w:val="none"/>
          <w:lang w:val="en-US" w:eastAsia="zh-CN"/>
        </w:rPr>
        <w:t>特别提醒：1.响应</w:t>
      </w:r>
      <w:r>
        <w:rPr>
          <w:rFonts w:hint="eastAsia" w:ascii="宋体" w:hAnsi="宋体" w:eastAsia="宋体" w:cs="宋体"/>
          <w:color w:val="auto"/>
          <w:sz w:val="24"/>
          <w:szCs w:val="24"/>
          <w:highlight w:val="none"/>
          <w:lang w:val="en-US" w:eastAsia="en-US"/>
        </w:rPr>
        <w:t>报价应含有服务、利润、税金</w:t>
      </w:r>
      <w:r>
        <w:rPr>
          <w:rFonts w:hint="eastAsia" w:ascii="宋体" w:hAnsi="宋体" w:eastAsia="宋体" w:cs="宋体"/>
          <w:color w:val="auto"/>
          <w:sz w:val="24"/>
          <w:szCs w:val="24"/>
          <w:highlight w:val="none"/>
          <w:lang w:val="en-US" w:eastAsia="zh-CN"/>
        </w:rPr>
        <w:t>（本项目费用测算）</w:t>
      </w:r>
      <w:r>
        <w:rPr>
          <w:rFonts w:hint="eastAsia" w:ascii="宋体" w:hAnsi="宋体" w:eastAsia="宋体" w:cs="宋体"/>
          <w:color w:val="auto"/>
          <w:sz w:val="24"/>
          <w:szCs w:val="24"/>
          <w:highlight w:val="none"/>
          <w:lang w:val="en-US" w:eastAsia="en-US"/>
        </w:rPr>
        <w:t>、政策性文件规定及合同包含的所有风险、责任、义务等，即为完成</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en-US"/>
        </w:rPr>
        <w:t>文件要求的服务内容所包含的一切应有费用，其组成包括但不限于管理费、利润、所有人员工资、保险费、风险费用及国家对中标单位征收的各种税费等所有费用。成交价格今后将不作任何调整，采购人后期不再追加费用，供应商自行考虑报价风险。</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2、中标人在履约期限内不得以最低工资标准上调以及物价指数上涨等理由，要求增加物业服务费用。</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3、中标人在承包期间必须按国家《劳动合同法》规定规范用工，办理相关保险，保险按国家相关规定执行。</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人投标报价中所有岗位人员基本工资和社保标准最低不得低于人社部门发布的最新最低标准，本项目统一按此标准计算，各投标人存在的差额部分自行考虑承担。请各投标人自行核算以上政策性费用及规定费用，如投标人对以上费用有疑问，请在本项目质疑截止时间前提出。如无疑问，投标报价应不低于上述政策性费用及规定费用价格，否则投标无效。投标人必须和拟派的所有岗位人员按照相关规定签订劳动合同并为其缴纳社保，否则产生的相关纠纷由投标人自行承担。投标人投标时充分考虑企业利润，如因企业漏报或主动让利，产生的相关纠纷由投标人自行承担。中标人应考虑服务期限内物价上涨及人员费用增长因素，实行包干制成本核算，所有配备的人员都应计算保险部分，不得以任何理由不予核算。人员工资最低标准等相关政策性调整以及国家对中标单位征收的各种税费等所有一切费用，中标价格今后将不作任何调整。</w:t>
      </w:r>
    </w:p>
    <w:p>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5、中标人每月应按时发放工人工资。发生克扣工人工资、加班等费用时，采购将扣除中标人相应费用，直接发放给工人。</w:t>
      </w:r>
    </w:p>
    <w:p>
      <w:pPr>
        <w:spacing w:line="44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报价中应包含完成招标项目范围内的全部物业服务内容所需的全部人员工资、奖金、、各种加班费、夜餐费、各种社会保险、食宿与交通、设备及工具、器材、消耗材料、服装、安全、仓储、运输（包括垃圾清运）、管理、办公、招标代理费用、各类保洁易耗品费用、大型活动等应急安全保卫及保洁卫生费用、税费、利润、完成合同所需的所有工作开支费用以及合同包含的所有风险、责任等全部费用，不含水电费。中标人承担完成合同内容所发生的全部风险责任，中标人履行合同时不得以其他任何理由调整相关费用。</w:t>
      </w:r>
    </w:p>
    <w:bookmarkEnd w:id="49"/>
    <w:bookmarkEnd w:id="50"/>
    <w:p>
      <w:pPr>
        <w:spacing w:line="440" w:lineRule="exact"/>
        <w:ind w:firstLine="480" w:firstLineChars="200"/>
        <w:rPr>
          <w:rFonts w:hint="eastAsia" w:ascii="宋体" w:hAnsi="宋体" w:eastAsia="宋体" w:cs="宋体"/>
          <w:color w:val="auto"/>
          <w:sz w:val="24"/>
          <w:szCs w:val="24"/>
          <w:highlight w:val="none"/>
          <w:lang w:val="en-US" w:eastAsia="zh-CN"/>
        </w:rPr>
      </w:pPr>
    </w:p>
    <w:p>
      <w:pPr>
        <w:spacing w:line="440" w:lineRule="exact"/>
        <w:ind w:firstLine="480" w:firstLineChars="200"/>
        <w:rPr>
          <w:rFonts w:hint="eastAsia" w:ascii="宋体" w:hAnsi="宋体" w:eastAsia="宋体" w:cs="宋体"/>
          <w:color w:val="auto"/>
          <w:sz w:val="24"/>
          <w:szCs w:val="24"/>
          <w:highlight w:val="none"/>
          <w:lang w:val="en-US" w:eastAsia="zh-CN"/>
        </w:rPr>
      </w:pPr>
    </w:p>
    <w:p>
      <w:pPr>
        <w:spacing w:line="360" w:lineRule="auto"/>
        <w:jc w:val="center"/>
        <w:outlineLvl w:val="0"/>
        <w:rPr>
          <w:rFonts w:hint="eastAsia" w:ascii="宋体" w:hAnsi="宋体" w:eastAsia="宋体" w:cs="宋体"/>
          <w:b/>
          <w:color w:val="auto"/>
          <w:sz w:val="28"/>
          <w:highlight w:val="none"/>
          <w:lang w:val="en-US" w:eastAsia="zh-CN"/>
        </w:rPr>
      </w:pPr>
    </w:p>
    <w:p>
      <w:pPr>
        <w:spacing w:line="360" w:lineRule="auto"/>
        <w:jc w:val="center"/>
        <w:outlineLvl w:val="0"/>
        <w:rPr>
          <w:rFonts w:hint="eastAsia" w:ascii="宋体" w:hAnsi="宋体" w:eastAsia="宋体" w:cs="宋体"/>
          <w:b/>
          <w:color w:val="auto"/>
          <w:sz w:val="28"/>
          <w:highlight w:val="none"/>
          <w:lang w:val="en-US" w:eastAsia="zh-CN"/>
        </w:rPr>
      </w:pPr>
    </w:p>
    <w:p>
      <w:pPr>
        <w:pStyle w:val="2"/>
        <w:rPr>
          <w:rFonts w:hint="eastAsia" w:ascii="宋体" w:hAnsi="宋体" w:eastAsia="宋体" w:cs="宋体"/>
          <w:b/>
          <w:color w:val="auto"/>
          <w:sz w:val="28"/>
          <w:highlight w:val="none"/>
          <w:lang w:val="en-US" w:eastAsia="zh-CN"/>
        </w:rPr>
      </w:pPr>
    </w:p>
    <w:p>
      <w:pPr>
        <w:rPr>
          <w:rFonts w:hint="eastAsia"/>
          <w:lang w:val="en-US" w:eastAsia="zh-CN"/>
        </w:rPr>
      </w:pPr>
    </w:p>
    <w:p>
      <w:pPr>
        <w:spacing w:line="360" w:lineRule="auto"/>
        <w:jc w:val="center"/>
        <w:outlineLvl w:val="0"/>
        <w:rPr>
          <w:rFonts w:ascii="宋体" w:hAnsi="宋体" w:eastAsia="宋体" w:cs="宋体"/>
          <w:b/>
          <w:color w:val="auto"/>
          <w:sz w:val="28"/>
          <w:highlight w:val="none"/>
        </w:rPr>
      </w:pPr>
      <w:r>
        <w:rPr>
          <w:rFonts w:hint="eastAsia" w:ascii="宋体" w:hAnsi="宋体" w:eastAsia="宋体" w:cs="宋体"/>
          <w:b/>
          <w:color w:val="auto"/>
          <w:sz w:val="28"/>
          <w:highlight w:val="none"/>
        </w:rPr>
        <w:t>第四章  评标方法和标准（综合评分法）</w:t>
      </w:r>
      <w:bookmarkEnd w:id="48"/>
    </w:p>
    <w:p>
      <w:pPr>
        <w:spacing w:line="440" w:lineRule="exact"/>
        <w:ind w:firstLine="437"/>
        <w:outlineLvl w:val="1"/>
        <w:rPr>
          <w:rFonts w:ascii="宋体" w:hAnsi="宋体" w:eastAsia="宋体" w:cs="宋体"/>
          <w:b/>
          <w:color w:val="auto"/>
          <w:sz w:val="24"/>
          <w:highlight w:val="none"/>
        </w:rPr>
      </w:pPr>
      <w:bookmarkStart w:id="51" w:name="_Toc18048"/>
      <w:bookmarkStart w:id="52" w:name="_Toc11823"/>
      <w:bookmarkStart w:id="53" w:name="_Toc4705"/>
      <w:r>
        <w:rPr>
          <w:rFonts w:hint="eastAsia" w:ascii="宋体" w:hAnsi="宋体" w:eastAsia="宋体" w:cs="宋体"/>
          <w:b/>
          <w:color w:val="auto"/>
          <w:sz w:val="24"/>
          <w:highlight w:val="none"/>
        </w:rPr>
        <w:t>一、总则</w:t>
      </w:r>
      <w:bookmarkEnd w:id="51"/>
      <w:bookmarkEnd w:id="52"/>
      <w:bookmarkEnd w:id="53"/>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本项目将按照招标文件第二章投标人须知的相关要求及本章的规定评标。</w:t>
      </w:r>
    </w:p>
    <w:p>
      <w:pPr>
        <w:spacing w:line="440" w:lineRule="exact"/>
        <w:ind w:firstLine="437"/>
        <w:outlineLvl w:val="1"/>
        <w:rPr>
          <w:rFonts w:ascii="宋体" w:hAnsi="宋体" w:eastAsia="宋体" w:cs="宋体"/>
          <w:b/>
          <w:color w:val="auto"/>
          <w:sz w:val="24"/>
          <w:highlight w:val="none"/>
        </w:rPr>
      </w:pPr>
      <w:bookmarkStart w:id="54" w:name="_Toc31871"/>
      <w:bookmarkStart w:id="55" w:name="_Toc28877"/>
      <w:bookmarkStart w:id="56" w:name="_Toc32410"/>
      <w:r>
        <w:rPr>
          <w:rFonts w:hint="eastAsia" w:ascii="宋体" w:hAnsi="宋体" w:eastAsia="宋体" w:cs="宋体"/>
          <w:b/>
          <w:color w:val="auto"/>
          <w:sz w:val="24"/>
          <w:highlight w:val="none"/>
        </w:rPr>
        <w:t>二、评标方法</w:t>
      </w:r>
      <w:bookmarkEnd w:id="54"/>
      <w:bookmarkEnd w:id="55"/>
      <w:bookmarkEnd w:id="56"/>
    </w:p>
    <w:p>
      <w:pPr>
        <w:spacing w:line="440" w:lineRule="exact"/>
        <w:ind w:firstLine="437"/>
        <w:outlineLvl w:val="2"/>
        <w:rPr>
          <w:rFonts w:ascii="宋体" w:hAnsi="宋体" w:eastAsia="宋体" w:cs="宋体"/>
          <w:color w:val="auto"/>
          <w:sz w:val="24"/>
          <w:highlight w:val="none"/>
        </w:rPr>
      </w:pPr>
      <w:r>
        <w:rPr>
          <w:rFonts w:hint="eastAsia" w:ascii="宋体" w:hAnsi="宋体" w:eastAsia="宋体" w:cs="宋体"/>
          <w:color w:val="auto"/>
          <w:sz w:val="24"/>
          <w:highlight w:val="none"/>
        </w:rPr>
        <w:t>2.1资格审查</w:t>
      </w:r>
    </w:p>
    <w:tbl>
      <w:tblPr>
        <w:tblStyle w:val="30"/>
        <w:tblW w:w="51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799"/>
        <w:gridCol w:w="4964"/>
        <w:gridCol w:w="2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4"/>
            <w:tcBorders>
              <w:bottom w:val="single" w:color="auto" w:sz="4" w:space="0"/>
            </w:tcBorders>
            <w:vAlign w:val="center"/>
          </w:tcPr>
          <w:p>
            <w:pPr>
              <w:keepNext w:val="0"/>
              <w:keepLines w:val="0"/>
              <w:suppressLineNumbers w:val="0"/>
              <w:adjustRightInd w:val="0"/>
              <w:snapToGrid w:val="0"/>
              <w:spacing w:before="0" w:beforeAutospacing="0" w:after="0" w:afterAutospacing="0" w:line="440" w:lineRule="exact"/>
              <w:ind w:left="0" w:right="-10"/>
              <w:jc w:val="center"/>
              <w:rPr>
                <w:rFonts w:hint="eastAsia" w:ascii="宋体" w:hAnsi="宋体" w:eastAsia="宋体" w:cs="宋体"/>
                <w:sz w:val="24"/>
                <w:szCs w:val="20"/>
                <w:highlight w:val="none"/>
              </w:rPr>
            </w:pPr>
            <w:r>
              <w:rPr>
                <w:rFonts w:hint="eastAsia" w:ascii="宋体" w:hAnsi="宋体" w:eastAsia="宋体" w:cs="宋体"/>
                <w:b/>
                <w:sz w:val="24"/>
                <w:szCs w:val="22"/>
                <w:highlight w:val="none"/>
              </w:rPr>
              <w:t>资格审查表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 w:type="pct"/>
            <w:tcBorders>
              <w:bottom w:val="single" w:color="auto" w:sz="4" w:space="0"/>
            </w:tcBorders>
            <w:vAlign w:val="center"/>
          </w:tcPr>
          <w:p>
            <w:pPr>
              <w:keepNext w:val="0"/>
              <w:keepLines w:val="0"/>
              <w:suppressLineNumbers w:val="0"/>
              <w:adjustRightInd w:val="0"/>
              <w:snapToGrid w:val="0"/>
              <w:spacing w:before="0" w:beforeAutospacing="0" w:after="0" w:afterAutospacing="0" w:line="440" w:lineRule="exact"/>
              <w:ind w:left="0" w:right="-10"/>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序号</w:t>
            </w:r>
          </w:p>
        </w:tc>
        <w:tc>
          <w:tcPr>
            <w:tcW w:w="942" w:type="pct"/>
            <w:tcBorders>
              <w:bottom w:val="single" w:color="auto" w:sz="4" w:space="0"/>
            </w:tcBorders>
            <w:vAlign w:val="center"/>
          </w:tcPr>
          <w:p>
            <w:pPr>
              <w:pStyle w:val="49"/>
              <w:keepNext w:val="0"/>
              <w:keepLines w:val="0"/>
              <w:suppressLineNumbers w:val="0"/>
              <w:pBdr>
                <w:bottom w:val="none" w:color="auto" w:sz="0" w:space="0"/>
              </w:pBdr>
              <w:tabs>
                <w:tab w:val="clear" w:pos="4153"/>
                <w:tab w:val="clear" w:pos="8306"/>
              </w:tabs>
              <w:snapToGrid w:val="0"/>
              <w:spacing w:before="0" w:beforeAutospacing="0" w:after="0" w:afterAutospacing="0" w:line="440" w:lineRule="exact"/>
              <w:ind w:left="0" w:right="-10"/>
              <w:textAlignment w:val="auto"/>
              <w:rPr>
                <w:rFonts w:hint="eastAsia" w:ascii="宋体" w:hAnsi="宋体" w:eastAsia="宋体" w:cs="宋体"/>
                <w:kern w:val="2"/>
                <w:szCs w:val="24"/>
                <w:highlight w:val="none"/>
              </w:rPr>
            </w:pPr>
            <w:r>
              <w:rPr>
                <w:rFonts w:hint="eastAsia" w:ascii="宋体" w:hAnsi="宋体" w:eastAsia="宋体" w:cs="宋体"/>
                <w:kern w:val="2"/>
                <w:szCs w:val="24"/>
                <w:highlight w:val="none"/>
              </w:rPr>
              <w:t>审查因素</w:t>
            </w:r>
          </w:p>
        </w:tc>
        <w:tc>
          <w:tcPr>
            <w:tcW w:w="2600" w:type="pct"/>
            <w:tcBorders>
              <w:bottom w:val="single" w:color="auto" w:sz="4" w:space="0"/>
            </w:tcBorders>
            <w:vAlign w:val="center"/>
          </w:tcPr>
          <w:p>
            <w:pPr>
              <w:keepNext w:val="0"/>
              <w:keepLines w:val="0"/>
              <w:suppressLineNumbers w:val="0"/>
              <w:adjustRightInd w:val="0"/>
              <w:snapToGrid w:val="0"/>
              <w:spacing w:before="0" w:beforeAutospacing="0" w:after="0" w:afterAutospacing="0" w:line="440" w:lineRule="exact"/>
              <w:ind w:left="0" w:right="-10"/>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审查内容</w:t>
            </w:r>
          </w:p>
        </w:tc>
        <w:tc>
          <w:tcPr>
            <w:tcW w:w="1087" w:type="pct"/>
            <w:tcBorders>
              <w:bottom w:val="single" w:color="auto" w:sz="4" w:space="0"/>
            </w:tcBorders>
            <w:vAlign w:val="center"/>
          </w:tcPr>
          <w:p>
            <w:pPr>
              <w:keepNext w:val="0"/>
              <w:keepLines w:val="0"/>
              <w:suppressLineNumbers w:val="0"/>
              <w:adjustRightInd w:val="0"/>
              <w:snapToGrid w:val="0"/>
              <w:spacing w:before="0" w:beforeAutospacing="0" w:after="0" w:afterAutospacing="0" w:line="440" w:lineRule="exact"/>
              <w:ind w:left="0" w:right="-10"/>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370" w:type="pct"/>
            <w:tcBorders>
              <w:bottom w:val="single" w:color="auto" w:sz="4" w:space="0"/>
            </w:tcBorders>
            <w:vAlign w:val="center"/>
          </w:tcPr>
          <w:p>
            <w:pPr>
              <w:keepNext w:val="0"/>
              <w:keepLines w:val="0"/>
              <w:suppressLineNumbers w:val="0"/>
              <w:adjustRightInd w:val="0"/>
              <w:snapToGrid w:val="0"/>
              <w:spacing w:before="0" w:beforeAutospacing="0" w:after="0" w:afterAutospacing="0" w:line="440" w:lineRule="exact"/>
              <w:ind w:left="0" w:right="-10"/>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1</w:t>
            </w:r>
          </w:p>
        </w:tc>
        <w:tc>
          <w:tcPr>
            <w:tcW w:w="942" w:type="pct"/>
            <w:tcBorders>
              <w:bottom w:val="single" w:color="auto" w:sz="4" w:space="0"/>
            </w:tcBorders>
            <w:vAlign w:val="center"/>
          </w:tcPr>
          <w:p>
            <w:pPr>
              <w:keepNext w:val="0"/>
              <w:keepLines w:val="0"/>
              <w:suppressLineNumbers w:val="0"/>
              <w:spacing w:before="0" w:beforeAutospacing="0" w:after="50" w:afterAutospacing="0" w:line="440" w:lineRule="exact"/>
              <w:ind w:left="0" w:right="-10"/>
              <w:jc w:val="center"/>
              <w:rPr>
                <w:rFonts w:hint="eastAsia" w:ascii="宋体" w:hAnsi="宋体" w:eastAsia="宋体" w:cs="宋体"/>
                <w:sz w:val="24"/>
                <w:szCs w:val="28"/>
                <w:highlight w:val="none"/>
              </w:rPr>
            </w:pPr>
            <w:r>
              <w:rPr>
                <w:rFonts w:hint="eastAsia" w:ascii="宋体" w:hAnsi="宋体" w:eastAsia="宋体" w:cs="宋体"/>
                <w:spacing w:val="9"/>
                <w:sz w:val="24"/>
                <w:szCs w:val="24"/>
                <w:highlight w:val="none"/>
              </w:rPr>
              <w:t>营业执照等证明</w:t>
            </w:r>
            <w:r>
              <w:rPr>
                <w:rFonts w:hint="eastAsia" w:ascii="宋体" w:hAnsi="宋体" w:eastAsia="宋体" w:cs="宋体"/>
                <w:spacing w:val="-3"/>
                <w:sz w:val="24"/>
                <w:szCs w:val="24"/>
                <w:highlight w:val="none"/>
              </w:rPr>
              <w:t>文件</w:t>
            </w:r>
          </w:p>
        </w:tc>
        <w:tc>
          <w:tcPr>
            <w:tcW w:w="2600" w:type="pct"/>
            <w:tcBorders>
              <w:bottom w:val="single" w:color="auto" w:sz="4" w:space="0"/>
            </w:tcBorders>
            <w:vAlign w:val="center"/>
          </w:tcPr>
          <w:p>
            <w:pPr>
              <w:keepNext w:val="0"/>
              <w:keepLines w:val="0"/>
              <w:suppressLineNumbers w:val="0"/>
              <w:spacing w:before="0" w:beforeAutospacing="0" w:after="50" w:afterAutospacing="0" w:line="440" w:lineRule="exact"/>
              <w:ind w:left="0" w:right="-1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（1）投标人为企业（包括合伙企业）的，应提供有效的营业执照；</w:t>
            </w:r>
          </w:p>
          <w:p>
            <w:pPr>
              <w:keepNext w:val="0"/>
              <w:keepLines w:val="0"/>
              <w:suppressLineNumbers w:val="0"/>
              <w:spacing w:before="0" w:beforeAutospacing="0" w:after="50" w:afterAutospacing="0" w:line="440" w:lineRule="exact"/>
              <w:ind w:left="0" w:right="-1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（2）投标人为事业单位的，应提供有效的事业单位法人证书；</w:t>
            </w:r>
          </w:p>
          <w:p>
            <w:pPr>
              <w:keepNext w:val="0"/>
              <w:keepLines w:val="0"/>
              <w:suppressLineNumbers w:val="0"/>
              <w:spacing w:before="0" w:beforeAutospacing="0" w:after="50" w:afterAutospacing="0" w:line="440" w:lineRule="exact"/>
              <w:ind w:left="0" w:right="-1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（3）投标人是非企业机构的，应提供有效的执业许可证或登记证书等证明文件；</w:t>
            </w:r>
          </w:p>
          <w:p>
            <w:pPr>
              <w:keepNext w:val="0"/>
              <w:keepLines w:val="0"/>
              <w:suppressLineNumbers w:val="0"/>
              <w:spacing w:before="0" w:beforeAutospacing="0" w:after="50" w:afterAutospacing="0" w:line="440" w:lineRule="exact"/>
              <w:ind w:left="0" w:right="-1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（4）投标人是个体工商户的，应提供有效的个体工商户营业执照；</w:t>
            </w:r>
          </w:p>
          <w:p>
            <w:pPr>
              <w:keepNext w:val="0"/>
              <w:keepLines w:val="0"/>
              <w:suppressLineNumbers w:val="0"/>
              <w:spacing w:before="0" w:beforeAutospacing="0" w:after="50" w:afterAutospacing="0" w:line="440" w:lineRule="exact"/>
              <w:ind w:left="0" w:right="-10"/>
              <w:jc w:val="left"/>
              <w:rPr>
                <w:rFonts w:hint="eastAsia" w:ascii="宋体" w:hAnsi="宋体" w:eastAsia="宋体" w:cs="宋体"/>
                <w:sz w:val="24"/>
                <w:szCs w:val="28"/>
                <w:highlight w:val="none"/>
              </w:rPr>
            </w:pPr>
            <w:r>
              <w:rPr>
                <w:rFonts w:hint="eastAsia" w:ascii="宋体" w:hAnsi="宋体" w:eastAsia="宋体" w:cs="宋体"/>
                <w:sz w:val="24"/>
                <w:szCs w:val="24"/>
                <w:highlight w:val="none"/>
              </w:rPr>
              <w:t>（5）投标人是自然人的，应提供有效的自然人身份证明。</w:t>
            </w:r>
          </w:p>
        </w:tc>
        <w:tc>
          <w:tcPr>
            <w:tcW w:w="1087" w:type="pct"/>
            <w:vAlign w:val="center"/>
          </w:tcPr>
          <w:p>
            <w:pPr>
              <w:keepNext w:val="0"/>
              <w:keepLines w:val="0"/>
              <w:suppressLineNumbers w:val="0"/>
              <w:spacing w:before="0" w:beforeAutospacing="0" w:after="0" w:afterAutospacing="0" w:line="440" w:lineRule="exact"/>
              <w:ind w:left="0" w:right="0"/>
              <w:jc w:val="left"/>
              <w:rPr>
                <w:rFonts w:hint="eastAsia" w:ascii="宋体" w:hAnsi="宋体" w:eastAsia="宋体" w:cs="宋体"/>
                <w:sz w:val="24"/>
                <w:szCs w:val="20"/>
                <w:highlight w:val="none"/>
              </w:rPr>
            </w:pPr>
            <w:r>
              <w:rPr>
                <w:rFonts w:hint="eastAsia" w:ascii="宋体" w:hAnsi="宋体" w:eastAsia="宋体" w:cs="宋体"/>
                <w:sz w:val="24"/>
                <w:szCs w:val="24"/>
              </w:rPr>
              <w:t>提供有效的证明材料，应完整的体现出材料全部内容。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370" w:type="pct"/>
            <w:tcBorders>
              <w:bottom w:val="single" w:color="auto" w:sz="4" w:space="0"/>
            </w:tcBorders>
            <w:vAlign w:val="center"/>
          </w:tcPr>
          <w:p>
            <w:pPr>
              <w:keepNext w:val="0"/>
              <w:keepLines w:val="0"/>
              <w:suppressLineNumbers w:val="0"/>
              <w:adjustRightInd w:val="0"/>
              <w:snapToGrid w:val="0"/>
              <w:spacing w:before="0" w:beforeAutospacing="0" w:after="0" w:afterAutospacing="0" w:line="440" w:lineRule="exact"/>
              <w:ind w:left="0" w:right="-10"/>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2</w:t>
            </w:r>
          </w:p>
        </w:tc>
        <w:tc>
          <w:tcPr>
            <w:tcW w:w="942" w:type="pct"/>
            <w:tcBorders>
              <w:bottom w:val="single" w:color="auto" w:sz="4" w:space="0"/>
            </w:tcBorders>
            <w:vAlign w:val="center"/>
          </w:tcPr>
          <w:p>
            <w:pPr>
              <w:keepNext w:val="0"/>
              <w:keepLines w:val="0"/>
              <w:suppressLineNumbers w:val="0"/>
              <w:spacing w:before="0" w:beforeAutospacing="0" w:after="50" w:afterAutospacing="0" w:line="440" w:lineRule="exact"/>
              <w:ind w:left="0" w:right="-10"/>
              <w:jc w:val="center"/>
              <w:rPr>
                <w:rFonts w:hint="eastAsia" w:ascii="宋体" w:hAnsi="宋体" w:eastAsia="宋体" w:cs="宋体"/>
                <w:sz w:val="24"/>
                <w:szCs w:val="28"/>
                <w:highlight w:val="none"/>
              </w:rPr>
            </w:pPr>
            <w:r>
              <w:rPr>
                <w:rFonts w:hint="eastAsia" w:ascii="宋体" w:hAnsi="宋体" w:eastAsia="宋体" w:cs="宋体"/>
                <w:sz w:val="24"/>
                <w:szCs w:val="18"/>
                <w:highlight w:val="none"/>
              </w:rPr>
              <w:t>投标人资格声明书</w:t>
            </w:r>
          </w:p>
        </w:tc>
        <w:tc>
          <w:tcPr>
            <w:tcW w:w="2600" w:type="pct"/>
            <w:tcBorders>
              <w:bottom w:val="single" w:color="auto" w:sz="4" w:space="0"/>
            </w:tcBorders>
            <w:vAlign w:val="center"/>
          </w:tcPr>
          <w:p>
            <w:pPr>
              <w:keepNext w:val="0"/>
              <w:keepLines w:val="0"/>
              <w:suppressLineNumbers w:val="0"/>
              <w:spacing w:before="0" w:beforeAutospacing="0" w:after="50" w:afterAutospacing="0" w:line="440" w:lineRule="exact"/>
              <w:ind w:left="0" w:right="-10"/>
              <w:jc w:val="left"/>
              <w:rPr>
                <w:rFonts w:hint="eastAsia" w:ascii="宋体" w:hAnsi="宋体" w:eastAsia="宋体" w:cs="宋体"/>
                <w:sz w:val="24"/>
                <w:szCs w:val="28"/>
                <w:highlight w:val="none"/>
              </w:rPr>
            </w:pPr>
            <w:r>
              <w:rPr>
                <w:rFonts w:hint="eastAsia" w:ascii="宋体" w:hAnsi="宋体" w:eastAsia="宋体" w:cs="宋体"/>
                <w:sz w:val="24"/>
                <w:szCs w:val="24"/>
                <w:highlight w:val="none"/>
              </w:rPr>
              <w:t>提供符合招标文件要求的《投标人资格声明书》。</w:t>
            </w:r>
          </w:p>
        </w:tc>
        <w:tc>
          <w:tcPr>
            <w:tcW w:w="1087" w:type="pct"/>
            <w:vAlign w:val="center"/>
          </w:tcPr>
          <w:p>
            <w:pPr>
              <w:keepNext w:val="0"/>
              <w:keepLines w:val="0"/>
              <w:suppressLineNumbers w:val="0"/>
              <w:spacing w:before="0" w:beforeAutospacing="0" w:after="0" w:afterAutospacing="0" w:line="440" w:lineRule="exact"/>
              <w:ind w:left="0" w:right="0"/>
              <w:jc w:val="left"/>
              <w:rPr>
                <w:rFonts w:hint="eastAsia" w:ascii="宋体" w:hAnsi="宋体" w:eastAsia="宋体" w:cs="宋体"/>
                <w:sz w:val="24"/>
                <w:szCs w:val="24"/>
                <w:highlight w:val="none"/>
              </w:rPr>
            </w:pPr>
            <w:r>
              <w:rPr>
                <w:rFonts w:hint="eastAsia" w:ascii="宋体" w:hAnsi="宋体" w:eastAsia="宋体" w:cs="宋体"/>
                <w:sz w:val="24"/>
                <w:szCs w:val="20"/>
                <w:highlight w:val="none"/>
              </w:rPr>
              <w:t>详见第六章投标文件格式。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 w:type="pct"/>
            <w:vAlign w:val="center"/>
          </w:tcPr>
          <w:p>
            <w:pPr>
              <w:keepNext w:val="0"/>
              <w:keepLines w:val="0"/>
              <w:suppressLineNumbers w:val="0"/>
              <w:adjustRightInd w:val="0"/>
              <w:snapToGrid w:val="0"/>
              <w:spacing w:before="0" w:beforeAutospacing="0" w:after="0" w:afterAutospacing="0" w:line="440" w:lineRule="exact"/>
              <w:ind w:left="0" w:right="-10"/>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3</w:t>
            </w:r>
          </w:p>
        </w:tc>
        <w:tc>
          <w:tcPr>
            <w:tcW w:w="942" w:type="pct"/>
            <w:vAlign w:val="center"/>
          </w:tcPr>
          <w:p>
            <w:pPr>
              <w:keepNext w:val="0"/>
              <w:keepLines w:val="0"/>
              <w:suppressLineNumbers w:val="0"/>
              <w:spacing w:before="0" w:beforeAutospacing="0" w:after="50" w:afterAutospacing="0" w:line="440" w:lineRule="exact"/>
              <w:ind w:left="0" w:right="-10"/>
              <w:jc w:val="center"/>
              <w:rPr>
                <w:rFonts w:hint="eastAsia" w:ascii="宋体" w:hAnsi="宋体" w:eastAsia="宋体" w:cs="宋体"/>
                <w:sz w:val="24"/>
                <w:szCs w:val="28"/>
                <w:highlight w:val="none"/>
              </w:rPr>
            </w:pPr>
            <w:r>
              <w:rPr>
                <w:rFonts w:hint="eastAsia" w:ascii="宋体" w:hAnsi="宋体" w:eastAsia="宋体" w:cs="宋体"/>
                <w:sz w:val="24"/>
                <w:szCs w:val="24"/>
                <w:highlight w:val="none"/>
              </w:rPr>
              <w:t>投标人信用记录</w:t>
            </w:r>
          </w:p>
        </w:tc>
        <w:tc>
          <w:tcPr>
            <w:tcW w:w="2600" w:type="pct"/>
            <w:vAlign w:val="center"/>
          </w:tcPr>
          <w:p>
            <w:pPr>
              <w:keepNext w:val="0"/>
              <w:keepLines w:val="0"/>
              <w:suppressLineNumbers w:val="0"/>
              <w:spacing w:before="0" w:beforeAutospacing="0" w:after="50" w:afterAutospacing="0" w:line="440" w:lineRule="exact"/>
              <w:ind w:left="0" w:right="-10"/>
              <w:jc w:val="left"/>
              <w:rPr>
                <w:rFonts w:hint="eastAsia" w:ascii="宋体" w:hAnsi="宋体" w:eastAsia="宋体" w:cs="宋体"/>
                <w:szCs w:val="20"/>
                <w:highlight w:val="none"/>
              </w:rPr>
            </w:pPr>
            <w:r>
              <w:rPr>
                <w:rFonts w:hint="eastAsia" w:ascii="宋体" w:hAnsi="宋体" w:eastAsia="宋体" w:cs="宋体"/>
                <w:sz w:val="24"/>
                <w:szCs w:val="24"/>
                <w:highlight w:val="none"/>
                <w:lang w:val="zh-CN"/>
              </w:rPr>
              <w:t>投标人不得存在</w:t>
            </w:r>
            <w:r>
              <w:rPr>
                <w:rFonts w:hint="eastAsia" w:ascii="宋体" w:hAnsi="宋体" w:eastAsia="宋体" w:cs="宋体"/>
                <w:sz w:val="24"/>
                <w:szCs w:val="24"/>
                <w:highlight w:val="none"/>
              </w:rPr>
              <w:t>投标邀请第4条信誉要求和</w:t>
            </w:r>
            <w:r>
              <w:rPr>
                <w:rFonts w:hint="eastAsia" w:ascii="宋体" w:hAnsi="宋体" w:eastAsia="宋体" w:cs="宋体"/>
                <w:sz w:val="24"/>
                <w:szCs w:val="24"/>
                <w:highlight w:val="none"/>
                <w:lang w:val="zh-CN"/>
              </w:rPr>
              <w:t>投标人须知正文第1</w:t>
            </w:r>
            <w:r>
              <w:rPr>
                <w:rFonts w:hint="eastAsia" w:ascii="宋体" w:hAnsi="宋体" w:eastAsia="宋体" w:cs="宋体"/>
                <w:sz w:val="24"/>
                <w:szCs w:val="24"/>
                <w:highlight w:val="none"/>
              </w:rPr>
              <w:t>4</w:t>
            </w:r>
            <w:r>
              <w:rPr>
                <w:rFonts w:hint="eastAsia" w:ascii="宋体" w:hAnsi="宋体" w:eastAsia="宋体" w:cs="宋体"/>
                <w:sz w:val="24"/>
                <w:szCs w:val="24"/>
                <w:highlight w:val="none"/>
                <w:lang w:val="zh-CN"/>
              </w:rPr>
              <w:t>.2</w:t>
            </w:r>
            <w:r>
              <w:rPr>
                <w:rFonts w:hint="eastAsia" w:ascii="宋体" w:hAnsi="宋体" w:eastAsia="宋体" w:cs="宋体"/>
                <w:sz w:val="24"/>
                <w:szCs w:val="24"/>
                <w:highlight w:val="none"/>
              </w:rPr>
              <w:t>条中</w:t>
            </w:r>
            <w:r>
              <w:rPr>
                <w:rFonts w:hint="eastAsia" w:ascii="宋体" w:hAnsi="宋体" w:eastAsia="宋体" w:cs="宋体"/>
                <w:sz w:val="24"/>
                <w:szCs w:val="28"/>
                <w:highlight w:val="none"/>
              </w:rPr>
              <w:t>的</w:t>
            </w:r>
            <w:r>
              <w:rPr>
                <w:rFonts w:hint="eastAsia" w:ascii="宋体" w:hAnsi="宋体" w:eastAsia="宋体" w:cs="宋体"/>
                <w:sz w:val="24"/>
                <w:szCs w:val="18"/>
                <w:highlight w:val="none"/>
              </w:rPr>
              <w:t>不良信用记录情形</w:t>
            </w:r>
          </w:p>
        </w:tc>
        <w:tc>
          <w:tcPr>
            <w:tcW w:w="1087" w:type="pct"/>
            <w:vAlign w:val="center"/>
          </w:tcPr>
          <w:p>
            <w:pPr>
              <w:keepNext w:val="0"/>
              <w:keepLines w:val="0"/>
              <w:suppressLineNumbers w:val="0"/>
              <w:spacing w:before="0" w:beforeAutospacing="0" w:after="0" w:afterAutospacing="0" w:line="440" w:lineRule="exact"/>
              <w:ind w:left="0" w:right="0"/>
              <w:jc w:val="left"/>
              <w:rPr>
                <w:rFonts w:hint="eastAsia" w:ascii="宋体" w:hAnsi="宋体" w:eastAsia="宋体" w:cs="宋体"/>
                <w:szCs w:val="20"/>
                <w:highlight w:val="none"/>
              </w:rPr>
            </w:pPr>
            <w:r>
              <w:rPr>
                <w:rFonts w:hint="eastAsia" w:ascii="宋体" w:hAnsi="宋体" w:eastAsia="宋体" w:cs="宋体"/>
                <w:sz w:val="24"/>
                <w:szCs w:val="24"/>
                <w:highlight w:val="none"/>
              </w:rPr>
              <w:t>无须投标人提供，由采购人或采购代理机构查询。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 w:type="pct"/>
            <w:shd w:val="clear" w:color="auto" w:fill="auto"/>
            <w:vAlign w:val="center"/>
          </w:tcPr>
          <w:p>
            <w:pPr>
              <w:keepNext w:val="0"/>
              <w:keepLines w:val="0"/>
              <w:suppressLineNumbers w:val="0"/>
              <w:adjustRightInd w:val="0"/>
              <w:snapToGrid w:val="0"/>
              <w:spacing w:before="0" w:beforeAutospacing="0" w:after="0" w:afterAutospacing="0" w:line="360" w:lineRule="auto"/>
              <w:ind w:left="0" w:right="-10" w:rightChars="0"/>
              <w:jc w:val="center"/>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sz w:val="24"/>
                <w:szCs w:val="20"/>
                <w:highlight w:val="none"/>
                <w:lang w:val="en-US" w:eastAsia="zh-CN"/>
              </w:rPr>
              <w:t>4</w:t>
            </w:r>
          </w:p>
        </w:tc>
        <w:tc>
          <w:tcPr>
            <w:tcW w:w="942" w:type="pct"/>
            <w:shd w:val="clear" w:color="auto" w:fill="auto"/>
            <w:vAlign w:val="center"/>
          </w:tcPr>
          <w:p>
            <w:pPr>
              <w:keepNext w:val="0"/>
              <w:keepLines w:val="0"/>
              <w:suppressLineNumbers w:val="0"/>
              <w:spacing w:before="0" w:beforeAutospacing="0" w:after="50" w:afterAutospacing="0" w:line="360" w:lineRule="auto"/>
              <w:ind w:left="0" w:right="-10" w:rightChars="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10"/>
                <w:sz w:val="24"/>
                <w:szCs w:val="24"/>
                <w:highlight w:val="none"/>
              </w:rPr>
              <w:t>其它落实政府采</w:t>
            </w:r>
            <w:r>
              <w:rPr>
                <w:rFonts w:hint="eastAsia" w:ascii="宋体" w:hAnsi="宋体" w:eastAsia="宋体" w:cs="宋体"/>
                <w:color w:val="auto"/>
                <w:spacing w:val="11"/>
                <w:sz w:val="24"/>
                <w:szCs w:val="24"/>
                <w:highlight w:val="none"/>
              </w:rPr>
              <w:t>购政策的资格要</w:t>
            </w:r>
            <w:r>
              <w:rPr>
                <w:rFonts w:hint="eastAsia" w:ascii="宋体" w:hAnsi="宋体" w:eastAsia="宋体" w:cs="宋体"/>
                <w:color w:val="auto"/>
                <w:sz w:val="24"/>
                <w:szCs w:val="24"/>
                <w:highlight w:val="none"/>
              </w:rPr>
              <w:t>求</w:t>
            </w:r>
          </w:p>
        </w:tc>
        <w:tc>
          <w:tcPr>
            <w:tcW w:w="2600" w:type="pct"/>
            <w:shd w:val="clear" w:color="auto" w:fill="auto"/>
            <w:vAlign w:val="center"/>
          </w:tcPr>
          <w:p>
            <w:pPr>
              <w:keepNext w:val="0"/>
              <w:keepLines w:val="0"/>
              <w:suppressLineNumbers w:val="0"/>
              <w:spacing w:before="0" w:beforeAutospacing="0" w:after="50" w:afterAutospacing="0" w:line="360" w:lineRule="auto"/>
              <w:ind w:left="0" w:right="-10" w:rightChars="0"/>
              <w:jc w:val="both"/>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pacing w:val="-2"/>
                <w:sz w:val="24"/>
                <w:szCs w:val="24"/>
                <w:highlight w:val="none"/>
                <w:lang w:val="en-US" w:eastAsia="zh-CN"/>
              </w:rPr>
              <w:t>如有，</w:t>
            </w:r>
            <w:r>
              <w:rPr>
                <w:rFonts w:hint="eastAsia" w:ascii="宋体" w:hAnsi="宋体" w:eastAsia="宋体" w:cs="宋体"/>
                <w:color w:val="auto"/>
                <w:spacing w:val="-2"/>
                <w:sz w:val="24"/>
                <w:szCs w:val="24"/>
                <w:highlight w:val="none"/>
              </w:rPr>
              <w:t>见第一章《投标邀请》</w:t>
            </w:r>
          </w:p>
        </w:tc>
        <w:tc>
          <w:tcPr>
            <w:tcW w:w="1087" w:type="pct"/>
            <w:shd w:val="clear" w:color="auto" w:fill="auto"/>
            <w:vAlign w:val="center"/>
          </w:tcPr>
          <w:p>
            <w:pPr>
              <w:keepNext w:val="0"/>
              <w:keepLines w:val="0"/>
              <w:suppressLineNumbers w:val="0"/>
              <w:spacing w:before="0" w:beforeAutospacing="0" w:after="50" w:afterAutospacing="0" w:line="360" w:lineRule="auto"/>
              <w:ind w:left="0" w:right="-10" w:rightChars="0"/>
              <w:jc w:val="both"/>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sz w:val="24"/>
                <w:szCs w:val="24"/>
              </w:rPr>
              <w:t>提供有效的证明材料，应完整的体现出材料全部内容。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 w:type="pct"/>
            <w:tcBorders>
              <w:bottom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10" w:rightChars="0"/>
              <w:jc w:val="center"/>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sz w:val="24"/>
                <w:szCs w:val="20"/>
                <w:highlight w:val="none"/>
                <w:lang w:val="en-US" w:eastAsia="zh-CN"/>
              </w:rPr>
              <w:t>5</w:t>
            </w:r>
          </w:p>
        </w:tc>
        <w:tc>
          <w:tcPr>
            <w:tcW w:w="942" w:type="pct"/>
            <w:tcBorders>
              <w:bottom w:val="single" w:color="auto" w:sz="4" w:space="0"/>
            </w:tcBorders>
            <w:shd w:val="clear" w:color="auto" w:fill="auto"/>
            <w:vAlign w:val="center"/>
          </w:tcPr>
          <w:p>
            <w:pPr>
              <w:keepNext w:val="0"/>
              <w:keepLines w:val="0"/>
              <w:suppressLineNumbers w:val="0"/>
              <w:spacing w:before="0" w:beforeAutospacing="0" w:after="50" w:afterAutospacing="0" w:line="360" w:lineRule="auto"/>
              <w:ind w:left="0" w:right="-10" w:rightChars="0"/>
              <w:jc w:val="both"/>
              <w:rPr>
                <w:rFonts w:hint="eastAsia" w:ascii="宋体" w:hAnsi="宋体" w:eastAsia="宋体" w:cs="宋体"/>
                <w:color w:val="auto"/>
                <w:spacing w:val="10"/>
                <w:kern w:val="2"/>
                <w:sz w:val="24"/>
                <w:szCs w:val="24"/>
                <w:highlight w:val="none"/>
                <w:lang w:val="en-US" w:eastAsia="zh-CN" w:bidi="ar-SA"/>
              </w:rPr>
            </w:pPr>
            <w:r>
              <w:rPr>
                <w:rFonts w:hint="eastAsia" w:ascii="宋体" w:hAnsi="宋体" w:eastAsia="宋体" w:cs="宋体"/>
                <w:color w:val="auto"/>
                <w:spacing w:val="10"/>
                <w:sz w:val="24"/>
                <w:szCs w:val="24"/>
                <w:highlight w:val="none"/>
              </w:rPr>
              <w:t>其他特定资格要求</w:t>
            </w:r>
          </w:p>
        </w:tc>
        <w:tc>
          <w:tcPr>
            <w:tcW w:w="2600" w:type="pct"/>
            <w:tcBorders>
              <w:bottom w:val="single" w:color="auto" w:sz="4" w:space="0"/>
            </w:tcBorders>
            <w:shd w:val="clear" w:color="auto" w:fill="auto"/>
            <w:vAlign w:val="center"/>
          </w:tcPr>
          <w:p>
            <w:pPr>
              <w:keepNext w:val="0"/>
              <w:keepLines w:val="0"/>
              <w:suppressLineNumbers w:val="0"/>
              <w:spacing w:before="0" w:beforeAutospacing="0" w:after="50" w:afterAutospacing="0" w:line="360" w:lineRule="auto"/>
              <w:ind w:left="0" w:right="-10" w:rightChars="0"/>
              <w:jc w:val="both"/>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spacing w:val="-2"/>
                <w:sz w:val="24"/>
                <w:szCs w:val="24"/>
                <w:highlight w:val="none"/>
              </w:rPr>
              <w:t>见第一章《投标邀请》</w:t>
            </w:r>
          </w:p>
        </w:tc>
        <w:tc>
          <w:tcPr>
            <w:tcW w:w="1087" w:type="pct"/>
            <w:tcBorders>
              <w:bottom w:val="single" w:color="auto" w:sz="4" w:space="0"/>
            </w:tcBorders>
            <w:shd w:val="clear" w:color="auto" w:fill="auto"/>
            <w:vAlign w:val="center"/>
          </w:tcPr>
          <w:p>
            <w:pPr>
              <w:keepNext w:val="0"/>
              <w:keepLines w:val="0"/>
              <w:suppressLineNumbers w:val="0"/>
              <w:spacing w:before="0" w:beforeAutospacing="0" w:after="50" w:afterAutospacing="0" w:line="360" w:lineRule="auto"/>
              <w:ind w:left="0" w:right="-10" w:rightChars="0"/>
              <w:jc w:val="both"/>
              <w:rPr>
                <w:rFonts w:hint="eastAsia" w:ascii="宋体" w:hAnsi="宋体" w:eastAsia="宋体" w:cs="宋体"/>
                <w:color w:val="auto"/>
                <w:spacing w:val="10"/>
                <w:kern w:val="2"/>
                <w:sz w:val="24"/>
                <w:szCs w:val="24"/>
                <w:highlight w:val="none"/>
                <w:lang w:val="en-US" w:eastAsia="zh-CN" w:bidi="ar-SA"/>
              </w:rPr>
            </w:pPr>
            <w:r>
              <w:rPr>
                <w:rFonts w:hint="eastAsia" w:ascii="宋体" w:hAnsi="宋体" w:eastAsia="宋体" w:cs="宋体"/>
                <w:sz w:val="24"/>
                <w:szCs w:val="24"/>
              </w:rPr>
              <w:t>提供有效的证明材料，应完整的体现出材料全部内容。</w:t>
            </w:r>
          </w:p>
        </w:tc>
      </w:tr>
    </w:tbl>
    <w:p>
      <w:pPr>
        <w:spacing w:line="440" w:lineRule="exact"/>
        <w:ind w:firstLine="435"/>
        <w:rPr>
          <w:rFonts w:ascii="宋体" w:hAnsi="宋体" w:eastAsia="宋体" w:cs="宋体"/>
          <w:color w:val="auto"/>
          <w:sz w:val="24"/>
          <w:highlight w:val="none"/>
        </w:rPr>
      </w:pPr>
      <w:r>
        <w:rPr>
          <w:rFonts w:hint="eastAsia" w:ascii="宋体" w:hAnsi="宋体" w:eastAsia="宋体" w:cs="宋体"/>
          <w:b/>
          <w:bCs/>
          <w:color w:val="auto"/>
          <w:sz w:val="24"/>
          <w:highlight w:val="none"/>
        </w:rPr>
        <w:t>资格审查指标通过标准：</w:t>
      </w:r>
      <w:r>
        <w:rPr>
          <w:rFonts w:hint="eastAsia" w:ascii="宋体" w:hAnsi="宋体" w:eastAsia="宋体" w:cs="宋体"/>
          <w:color w:val="auto"/>
          <w:sz w:val="24"/>
          <w:highlight w:val="none"/>
        </w:rPr>
        <w:t>投标人必须通过资格审查表中的全部评审指标。</w:t>
      </w:r>
    </w:p>
    <w:p>
      <w:pPr>
        <w:spacing w:line="440" w:lineRule="exact"/>
        <w:ind w:firstLine="437"/>
        <w:outlineLvl w:val="2"/>
        <w:rPr>
          <w:rFonts w:ascii="宋体" w:hAnsi="宋体" w:eastAsia="宋体" w:cs="宋体"/>
          <w:color w:val="auto"/>
          <w:sz w:val="24"/>
          <w:highlight w:val="none"/>
        </w:rPr>
      </w:pPr>
      <w:r>
        <w:rPr>
          <w:rFonts w:hint="eastAsia" w:ascii="宋体" w:hAnsi="宋体" w:eastAsia="宋体" w:cs="宋体"/>
          <w:color w:val="auto"/>
          <w:sz w:val="24"/>
          <w:highlight w:val="none"/>
        </w:rPr>
        <w:t>2.2符合性审查</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评标委员会对通过资格审查的投标人的投标文件进行符合性审查，以确定其是否满足招标文件的实质性要求。符合性审查表如下：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2307"/>
        <w:gridCol w:w="3408"/>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5000" w:type="pct"/>
            <w:gridSpan w:val="4"/>
            <w:tcBorders>
              <w:bottom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符合性审查表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50" w:type="pct"/>
            <w:tcBorders>
              <w:bottom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序号</w:t>
            </w:r>
          </w:p>
        </w:tc>
        <w:tc>
          <w:tcPr>
            <w:tcW w:w="1242" w:type="pct"/>
            <w:tcBorders>
              <w:bottom w:val="single" w:color="auto" w:sz="4" w:space="0"/>
            </w:tcBorders>
            <w:vAlign w:val="center"/>
          </w:tcPr>
          <w:p>
            <w:pPr>
              <w:pStyle w:val="49"/>
              <w:keepNext w:val="0"/>
              <w:keepLines w:val="0"/>
              <w:suppressLineNumbers w:val="0"/>
              <w:pBdr>
                <w:bottom w:val="none" w:color="auto" w:sz="0" w:space="0"/>
              </w:pBdr>
              <w:tabs>
                <w:tab w:val="clear" w:pos="4153"/>
                <w:tab w:val="clear" w:pos="8306"/>
              </w:tabs>
              <w:snapToGrid w:val="0"/>
              <w:spacing w:before="0" w:beforeAutospacing="0" w:after="0" w:afterAutospacing="0" w:line="360" w:lineRule="auto"/>
              <w:ind w:left="0" w:right="-10"/>
              <w:textAlignment w:val="auto"/>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审查指标</w:t>
            </w:r>
          </w:p>
        </w:tc>
        <w:tc>
          <w:tcPr>
            <w:tcW w:w="1835" w:type="pct"/>
            <w:tcBorders>
              <w:bottom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审查标准</w:t>
            </w:r>
          </w:p>
        </w:tc>
        <w:tc>
          <w:tcPr>
            <w:tcW w:w="1472" w:type="pct"/>
            <w:tcBorders>
              <w:bottom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p>
        </w:tc>
        <w:tc>
          <w:tcPr>
            <w:tcW w:w="1242"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0"/>
                <w:highlight w:val="none"/>
              </w:rPr>
              <w:t>开标一览表</w:t>
            </w:r>
          </w:p>
        </w:tc>
        <w:tc>
          <w:tcPr>
            <w:tcW w:w="1835"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格式、填写要求符合招标文件规定并加盖投标人</w:t>
            </w:r>
            <w:r>
              <w:rPr>
                <w:rFonts w:hint="eastAsia" w:ascii="宋体" w:hAnsi="宋体" w:eastAsia="宋体" w:cs="宋体"/>
                <w:color w:val="auto"/>
                <w:sz w:val="24"/>
                <w:szCs w:val="28"/>
                <w:highlight w:val="none"/>
                <w:lang w:eastAsia="zh-CN"/>
              </w:rPr>
              <w:t>公章</w:t>
            </w:r>
          </w:p>
        </w:tc>
        <w:tc>
          <w:tcPr>
            <w:tcW w:w="1472"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详见第六章投标文件格式</w:t>
            </w:r>
            <w:r>
              <w:rPr>
                <w:rFonts w:hint="eastAsia" w:ascii="宋体" w:hAnsi="宋体" w:eastAsia="宋体" w:cs="宋体"/>
                <w:color w:val="auto"/>
                <w:sz w:val="24"/>
                <w:szCs w:val="20"/>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w:t>
            </w:r>
          </w:p>
        </w:tc>
        <w:tc>
          <w:tcPr>
            <w:tcW w:w="1242"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投标函</w:t>
            </w:r>
          </w:p>
        </w:tc>
        <w:tc>
          <w:tcPr>
            <w:tcW w:w="1835"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格式、填写要求符合招标文件规定并加盖投标人</w:t>
            </w:r>
            <w:r>
              <w:rPr>
                <w:rFonts w:hint="eastAsia" w:ascii="宋体" w:hAnsi="宋体" w:eastAsia="宋体" w:cs="宋体"/>
                <w:color w:val="auto"/>
                <w:sz w:val="24"/>
                <w:szCs w:val="28"/>
                <w:highlight w:val="none"/>
                <w:lang w:eastAsia="zh-CN"/>
              </w:rPr>
              <w:t>公章</w:t>
            </w:r>
          </w:p>
        </w:tc>
        <w:tc>
          <w:tcPr>
            <w:tcW w:w="1472"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详见第六章投标文件格式</w:t>
            </w:r>
            <w:r>
              <w:rPr>
                <w:rFonts w:hint="eastAsia" w:ascii="宋体" w:hAnsi="宋体" w:eastAsia="宋体" w:cs="宋体"/>
                <w:color w:val="auto"/>
                <w:sz w:val="24"/>
                <w:szCs w:val="20"/>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w:t>
            </w:r>
          </w:p>
        </w:tc>
        <w:tc>
          <w:tcPr>
            <w:tcW w:w="1242"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授权书</w:t>
            </w:r>
          </w:p>
        </w:tc>
        <w:tc>
          <w:tcPr>
            <w:tcW w:w="1835"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格式、填写要求符合招标文件规定并加盖投标人</w:t>
            </w:r>
            <w:r>
              <w:rPr>
                <w:rFonts w:hint="eastAsia" w:ascii="宋体" w:hAnsi="宋体" w:eastAsia="宋体" w:cs="宋体"/>
                <w:color w:val="auto"/>
                <w:sz w:val="24"/>
                <w:szCs w:val="28"/>
                <w:highlight w:val="none"/>
                <w:lang w:eastAsia="zh-CN"/>
              </w:rPr>
              <w:t>公章</w:t>
            </w:r>
          </w:p>
        </w:tc>
        <w:tc>
          <w:tcPr>
            <w:tcW w:w="1472"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法定代表人参加投标的无需此件，提供身份证明即可。详见第六章投标文件格式</w:t>
            </w:r>
            <w:r>
              <w:rPr>
                <w:rFonts w:hint="eastAsia" w:ascii="宋体" w:hAnsi="宋体" w:eastAsia="宋体" w:cs="宋体"/>
                <w:color w:val="auto"/>
                <w:sz w:val="24"/>
                <w:szCs w:val="20"/>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w:t>
            </w:r>
          </w:p>
        </w:tc>
        <w:tc>
          <w:tcPr>
            <w:tcW w:w="1242"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投标报价</w:t>
            </w:r>
          </w:p>
        </w:tc>
        <w:tc>
          <w:tcPr>
            <w:tcW w:w="1835"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符合</w:t>
            </w:r>
            <w:r>
              <w:rPr>
                <w:rFonts w:hint="eastAsia" w:ascii="宋体" w:hAnsi="宋体" w:eastAsia="宋体" w:cs="宋体"/>
                <w:color w:val="auto"/>
                <w:sz w:val="24"/>
                <w:szCs w:val="20"/>
                <w:highlight w:val="none"/>
              </w:rPr>
              <w:t>招标文件投标人须知正文第</w:t>
            </w:r>
            <w:r>
              <w:rPr>
                <w:rFonts w:hint="eastAsia" w:ascii="宋体" w:hAnsi="宋体" w:eastAsia="宋体" w:cs="宋体"/>
                <w:color w:val="auto"/>
                <w:sz w:val="24"/>
                <w:szCs w:val="20"/>
                <w:highlight w:val="none"/>
                <w:lang w:val="en-US" w:eastAsia="zh-CN"/>
              </w:rPr>
              <w:t>9</w:t>
            </w:r>
            <w:r>
              <w:rPr>
                <w:rFonts w:hint="eastAsia" w:ascii="宋体" w:hAnsi="宋体" w:eastAsia="宋体" w:cs="宋体"/>
                <w:color w:val="auto"/>
                <w:sz w:val="24"/>
                <w:szCs w:val="20"/>
                <w:highlight w:val="none"/>
              </w:rPr>
              <w:t>条要求</w:t>
            </w:r>
          </w:p>
        </w:tc>
        <w:tc>
          <w:tcPr>
            <w:tcW w:w="1472"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详见第六章投标文件格式</w:t>
            </w:r>
            <w:r>
              <w:rPr>
                <w:rFonts w:hint="eastAsia" w:ascii="宋体" w:hAnsi="宋体" w:eastAsia="宋体" w:cs="宋体"/>
                <w:color w:val="auto"/>
                <w:sz w:val="24"/>
                <w:szCs w:val="20"/>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5</w:t>
            </w:r>
          </w:p>
        </w:tc>
        <w:tc>
          <w:tcPr>
            <w:tcW w:w="1242"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商务响应情况</w:t>
            </w:r>
          </w:p>
        </w:tc>
        <w:tc>
          <w:tcPr>
            <w:tcW w:w="1835"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符合招标文件采购需求中对付款方式、</w:t>
            </w:r>
            <w:r>
              <w:rPr>
                <w:rFonts w:hint="eastAsia" w:ascii="宋体" w:hAnsi="宋体" w:eastAsia="宋体" w:cs="宋体"/>
                <w:color w:val="auto"/>
                <w:sz w:val="24"/>
                <w:szCs w:val="28"/>
                <w:highlight w:val="none"/>
                <w:lang w:val="en-US" w:eastAsia="zh-CN"/>
              </w:rPr>
              <w:t>服务</w:t>
            </w:r>
            <w:r>
              <w:rPr>
                <w:rFonts w:hint="eastAsia" w:ascii="宋体" w:hAnsi="宋体" w:eastAsia="宋体" w:cs="宋体"/>
                <w:color w:val="auto"/>
                <w:sz w:val="24"/>
                <w:szCs w:val="28"/>
                <w:highlight w:val="none"/>
              </w:rPr>
              <w:t>期限、</w:t>
            </w:r>
            <w:r>
              <w:rPr>
                <w:rFonts w:hint="eastAsia" w:ascii="宋体" w:hAnsi="宋体" w:eastAsia="宋体" w:cs="宋体"/>
                <w:color w:val="auto"/>
                <w:sz w:val="24"/>
                <w:szCs w:val="28"/>
                <w:highlight w:val="none"/>
                <w:lang w:val="en-US" w:eastAsia="zh-CN"/>
              </w:rPr>
              <w:t>服务</w:t>
            </w:r>
            <w:r>
              <w:rPr>
                <w:rFonts w:hint="eastAsia" w:ascii="宋体" w:hAnsi="宋体" w:eastAsia="宋体" w:cs="宋体"/>
                <w:color w:val="auto"/>
                <w:sz w:val="24"/>
                <w:szCs w:val="28"/>
                <w:highlight w:val="none"/>
              </w:rPr>
              <w:t>地点的要求</w:t>
            </w:r>
          </w:p>
        </w:tc>
        <w:tc>
          <w:tcPr>
            <w:tcW w:w="1472"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详见第六章投标文件格式</w:t>
            </w:r>
            <w:r>
              <w:rPr>
                <w:rFonts w:hint="eastAsia" w:ascii="宋体" w:hAnsi="宋体" w:eastAsia="宋体" w:cs="宋体"/>
                <w:color w:val="auto"/>
                <w:sz w:val="24"/>
                <w:szCs w:val="20"/>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6</w:t>
            </w:r>
          </w:p>
        </w:tc>
        <w:tc>
          <w:tcPr>
            <w:tcW w:w="1242"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服务</w:t>
            </w:r>
            <w:r>
              <w:rPr>
                <w:rFonts w:hint="eastAsia" w:ascii="宋体" w:hAnsi="宋体" w:eastAsia="宋体" w:cs="宋体"/>
                <w:color w:val="auto"/>
                <w:sz w:val="24"/>
                <w:szCs w:val="28"/>
                <w:highlight w:val="none"/>
              </w:rPr>
              <w:t>响应情况</w:t>
            </w:r>
          </w:p>
        </w:tc>
        <w:tc>
          <w:tcPr>
            <w:tcW w:w="1835"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符合招标文件采购需求中</w:t>
            </w:r>
            <w:r>
              <w:rPr>
                <w:rFonts w:hint="eastAsia" w:ascii="宋体" w:hAnsi="宋体" w:eastAsia="宋体" w:cs="宋体"/>
                <w:color w:val="auto"/>
                <w:sz w:val="24"/>
                <w:szCs w:val="28"/>
                <w:highlight w:val="none"/>
                <w:lang w:val="en-US" w:eastAsia="zh-CN"/>
              </w:rPr>
              <w:t>服务</w:t>
            </w:r>
            <w:r>
              <w:rPr>
                <w:rFonts w:hint="eastAsia" w:ascii="宋体" w:hAnsi="宋体" w:eastAsia="宋体" w:cs="宋体"/>
                <w:color w:val="auto"/>
                <w:sz w:val="24"/>
                <w:szCs w:val="28"/>
                <w:highlight w:val="none"/>
              </w:rPr>
              <w:t>要求</w:t>
            </w:r>
          </w:p>
        </w:tc>
        <w:tc>
          <w:tcPr>
            <w:tcW w:w="1472"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详见第六章投标文件格式</w:t>
            </w:r>
            <w:r>
              <w:rPr>
                <w:rFonts w:hint="eastAsia" w:ascii="宋体" w:hAnsi="宋体" w:eastAsia="宋体" w:cs="宋体"/>
                <w:color w:val="auto"/>
                <w:sz w:val="24"/>
                <w:szCs w:val="20"/>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7</w:t>
            </w:r>
          </w:p>
        </w:tc>
        <w:tc>
          <w:tcPr>
            <w:tcW w:w="1242"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其他要求</w:t>
            </w:r>
          </w:p>
        </w:tc>
        <w:tc>
          <w:tcPr>
            <w:tcW w:w="1835" w:type="pct"/>
            <w:vAlign w:val="center"/>
          </w:tcPr>
          <w:p>
            <w:pPr>
              <w:keepNext w:val="0"/>
              <w:keepLines w:val="0"/>
              <w:suppressLineNumbers w:val="0"/>
              <w:spacing w:before="0" w:beforeAutospacing="0" w:after="50" w:afterAutospacing="0" w:line="360" w:lineRule="auto"/>
              <w:ind w:left="0" w:right="-1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符合法律、行政法规规定的其他条件或招标文件列明的其他要求</w:t>
            </w:r>
          </w:p>
        </w:tc>
        <w:tc>
          <w:tcPr>
            <w:tcW w:w="1472" w:type="pct"/>
            <w:vAlign w:val="center"/>
          </w:tcPr>
          <w:p>
            <w:pPr>
              <w:keepNext w:val="0"/>
              <w:keepLines w:val="0"/>
              <w:suppressLineNumbers w:val="0"/>
              <w:adjustRightInd w:val="0"/>
              <w:snapToGrid w:val="0"/>
              <w:spacing w:before="0" w:beforeAutospacing="0" w:after="0" w:afterAutospacing="0" w:line="360" w:lineRule="auto"/>
              <w:ind w:left="0" w:right="-10"/>
              <w:jc w:val="center"/>
              <w:rPr>
                <w:rFonts w:hint="eastAsia" w:ascii="宋体" w:hAnsi="宋体" w:eastAsia="宋体" w:cs="宋体"/>
                <w:color w:val="auto"/>
                <w:sz w:val="24"/>
                <w:szCs w:val="20"/>
                <w:highlight w:val="none"/>
              </w:rPr>
            </w:pPr>
          </w:p>
        </w:tc>
      </w:tr>
    </w:tbl>
    <w:p>
      <w:pPr>
        <w:spacing w:line="440" w:lineRule="exact"/>
        <w:ind w:firstLine="435"/>
        <w:rPr>
          <w:rFonts w:ascii="宋体" w:hAnsi="宋体" w:eastAsia="宋体" w:cs="宋体"/>
          <w:color w:val="auto"/>
          <w:sz w:val="24"/>
          <w:highlight w:val="none"/>
        </w:rPr>
      </w:pPr>
      <w:r>
        <w:rPr>
          <w:rFonts w:hint="eastAsia" w:ascii="宋体" w:hAnsi="宋体" w:eastAsia="宋体" w:cs="宋体"/>
          <w:b/>
          <w:bCs/>
          <w:color w:val="auto"/>
          <w:sz w:val="24"/>
          <w:highlight w:val="none"/>
        </w:rPr>
        <w:t>符合性审查指标通过标准：</w:t>
      </w:r>
      <w:r>
        <w:rPr>
          <w:rFonts w:hint="eastAsia" w:ascii="宋体" w:hAnsi="宋体" w:eastAsia="宋体" w:cs="宋体"/>
          <w:color w:val="auto"/>
          <w:sz w:val="24"/>
          <w:highlight w:val="none"/>
        </w:rPr>
        <w:t>投标人必须通过符合性审查表中的全部评审指标。</w:t>
      </w:r>
    </w:p>
    <w:p>
      <w:pPr>
        <w:spacing w:line="360" w:lineRule="auto"/>
        <w:ind w:firstLine="435"/>
        <w:outlineLvl w:val="2"/>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val="en-US" w:eastAsia="zh-CN"/>
        </w:rPr>
        <w:t>2.3</w:t>
      </w:r>
      <w:r>
        <w:rPr>
          <w:rFonts w:hint="eastAsia" w:asciiTheme="minorEastAsia" w:hAnsiTheme="minorEastAsia" w:eastAsiaTheme="minorEastAsia"/>
          <w:b/>
          <w:bCs/>
          <w:color w:val="auto"/>
          <w:sz w:val="24"/>
          <w:highlight w:val="none"/>
        </w:rPr>
        <w:t>异常低价</w:t>
      </w:r>
      <w:r>
        <w:rPr>
          <w:rFonts w:hint="eastAsia" w:asciiTheme="minorEastAsia" w:hAnsiTheme="minorEastAsia" w:eastAsiaTheme="minorEastAsia"/>
          <w:b/>
          <w:bCs/>
          <w:color w:val="auto"/>
          <w:sz w:val="24"/>
          <w:highlight w:val="none"/>
          <w:lang w:val="en-US" w:eastAsia="zh-CN"/>
        </w:rPr>
        <w:t>投标</w:t>
      </w:r>
      <w:r>
        <w:rPr>
          <w:rFonts w:hint="eastAsia" w:asciiTheme="minorEastAsia" w:hAnsiTheme="minorEastAsia" w:eastAsiaTheme="minorEastAsia"/>
          <w:b/>
          <w:bCs/>
          <w:color w:val="auto"/>
          <w:sz w:val="24"/>
          <w:highlight w:val="none"/>
        </w:rPr>
        <w:t>审查</w:t>
      </w:r>
    </w:p>
    <w:tbl>
      <w:tblPr>
        <w:tblStyle w:val="30"/>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1580"/>
        <w:gridCol w:w="4837"/>
        <w:gridCol w:w="2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954" w:type="dxa"/>
            <w:gridSpan w:val="4"/>
            <w:tcBorders>
              <w:bottom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10" w:rightChars="0"/>
              <w:jc w:val="center"/>
              <w:rPr>
                <w:rFonts w:hint="default" w:ascii="宋体" w:hAnsi="宋体" w:eastAsia="宋体"/>
                <w:color w:val="auto"/>
                <w:sz w:val="24"/>
                <w:szCs w:val="20"/>
                <w:highlight w:val="none"/>
              </w:rPr>
            </w:pPr>
            <w:r>
              <w:rPr>
                <w:rFonts w:hint="eastAsia" w:ascii="宋体" w:hAnsi="宋体" w:eastAsia="宋体" w:cs="Times New Roman"/>
                <w:b/>
                <w:bCs/>
                <w:color w:val="auto"/>
                <w:sz w:val="24"/>
                <w:szCs w:val="20"/>
                <w:highlight w:val="none"/>
                <w:lang w:val="en-US" w:eastAsia="zh-CN"/>
              </w:rPr>
              <w:t>异常低价投标审查表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Borders>
              <w:bottom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olor w:val="auto"/>
                <w:sz w:val="24"/>
                <w:szCs w:val="20"/>
                <w:highlight w:val="none"/>
              </w:rPr>
            </w:pPr>
            <w:r>
              <w:rPr>
                <w:rFonts w:hint="eastAsia" w:ascii="宋体" w:hAnsi="宋体" w:eastAsia="宋体" w:cs="Times New Roman"/>
                <w:color w:val="auto"/>
                <w:sz w:val="24"/>
                <w:szCs w:val="20"/>
                <w:highlight w:val="none"/>
                <w:lang w:val="en-US" w:eastAsia="zh-CN"/>
              </w:rPr>
              <w:t>序号</w:t>
            </w:r>
          </w:p>
        </w:tc>
        <w:tc>
          <w:tcPr>
            <w:tcW w:w="1450" w:type="dxa"/>
            <w:tcBorders>
              <w:bottom w:val="single" w:color="auto" w:sz="4" w:space="0"/>
            </w:tcBorders>
            <w:vAlign w:val="center"/>
          </w:tcPr>
          <w:p>
            <w:pPr>
              <w:keepNext w:val="0"/>
              <w:keepLines w:val="0"/>
              <w:suppressLineNumbers w:val="0"/>
              <w:spacing w:before="0" w:beforeAutospacing="0" w:after="0" w:afterAutospacing="0" w:line="360" w:lineRule="auto"/>
              <w:ind w:left="0" w:right="0" w:firstLine="240" w:firstLineChars="100"/>
              <w:jc w:val="center"/>
              <w:rPr>
                <w:rFonts w:hint="default" w:ascii="宋体" w:hAnsi="宋体" w:eastAsia="宋体"/>
                <w:color w:val="auto"/>
                <w:kern w:val="2"/>
                <w:szCs w:val="24"/>
                <w:highlight w:val="none"/>
              </w:rPr>
            </w:pPr>
            <w:r>
              <w:rPr>
                <w:rFonts w:hint="eastAsia" w:ascii="宋体" w:hAnsi="宋体" w:eastAsia="宋体" w:cs="Times New Roman"/>
                <w:color w:val="auto"/>
                <w:sz w:val="24"/>
                <w:szCs w:val="20"/>
                <w:highlight w:val="none"/>
                <w:lang w:val="en-US" w:eastAsia="zh-CN"/>
              </w:rPr>
              <w:t>评审指标</w:t>
            </w:r>
          </w:p>
        </w:tc>
        <w:tc>
          <w:tcPr>
            <w:tcW w:w="4439" w:type="dxa"/>
            <w:tcBorders>
              <w:bottom w:val="single" w:color="auto" w:sz="4" w:space="0"/>
            </w:tcBorders>
            <w:vAlign w:val="center"/>
          </w:tcPr>
          <w:p>
            <w:pPr>
              <w:keepNext w:val="0"/>
              <w:keepLines w:val="0"/>
              <w:suppressLineNumbers w:val="0"/>
              <w:spacing w:before="0" w:beforeAutospacing="0" w:after="0" w:afterAutospacing="0" w:line="360" w:lineRule="auto"/>
              <w:ind w:left="0" w:right="0" w:firstLine="240" w:firstLineChars="100"/>
              <w:jc w:val="center"/>
              <w:rPr>
                <w:rFonts w:hint="default" w:ascii="宋体" w:hAnsi="宋体" w:eastAsia="宋体"/>
                <w:color w:val="auto"/>
                <w:sz w:val="24"/>
                <w:szCs w:val="20"/>
                <w:highlight w:val="none"/>
              </w:rPr>
            </w:pPr>
            <w:r>
              <w:rPr>
                <w:rFonts w:hint="eastAsia" w:ascii="宋体" w:hAnsi="宋体" w:eastAsia="宋体" w:cs="Times New Roman"/>
                <w:color w:val="auto"/>
                <w:sz w:val="24"/>
                <w:szCs w:val="20"/>
                <w:highlight w:val="none"/>
                <w:lang w:val="en-US" w:eastAsia="zh-CN"/>
              </w:rPr>
              <w:t>评审标准</w:t>
            </w:r>
          </w:p>
        </w:tc>
        <w:tc>
          <w:tcPr>
            <w:tcW w:w="2260" w:type="dxa"/>
            <w:tcBorders>
              <w:bottom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olor w:val="auto"/>
                <w:sz w:val="24"/>
                <w:szCs w:val="20"/>
                <w:highlight w:val="none"/>
              </w:rPr>
            </w:pPr>
            <w:r>
              <w:rPr>
                <w:rFonts w:hint="eastAsia" w:ascii="宋体" w:hAnsi="宋体" w:eastAsia="宋体" w:cs="Times New Roman"/>
                <w:color w:val="auto"/>
                <w:sz w:val="24"/>
                <w:szCs w:val="20"/>
                <w:highlight w:val="none"/>
                <w:lang w:val="en-US" w:eastAsia="zh-CN"/>
              </w:rPr>
              <w:t>格式及材料要求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805" w:type="dxa"/>
            <w:tcBorders>
              <w:bottom w:val="single" w:color="auto" w:sz="4" w:space="0"/>
            </w:tcBorders>
            <w:vAlign w:val="center"/>
          </w:tcPr>
          <w:p>
            <w:pPr>
              <w:keepNext w:val="0"/>
              <w:keepLines w:val="0"/>
              <w:suppressLineNumbers w:val="0"/>
              <w:spacing w:before="0" w:beforeAutospacing="0" w:after="0" w:afterAutospacing="0" w:line="360" w:lineRule="auto"/>
              <w:ind w:left="0" w:right="0" w:firstLine="240" w:firstLineChars="1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w:t>
            </w:r>
          </w:p>
        </w:tc>
        <w:tc>
          <w:tcPr>
            <w:tcW w:w="1450" w:type="dxa"/>
            <w:tcBorders>
              <w:bottom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8"/>
                <w:highlight w:val="none"/>
              </w:rPr>
            </w:pPr>
            <w:r>
              <w:rPr>
                <w:rFonts w:hint="eastAsia" w:ascii="宋体" w:hAnsi="宋体" w:eastAsia="宋体" w:cs="宋体"/>
                <w:color w:val="auto"/>
                <w:sz w:val="24"/>
                <w:szCs w:val="20"/>
                <w:highlight w:val="none"/>
                <w:lang w:val="en-US" w:eastAsia="zh-CN"/>
              </w:rPr>
              <w:t>异常低价投标审查</w:t>
            </w:r>
          </w:p>
        </w:tc>
        <w:tc>
          <w:tcPr>
            <w:tcW w:w="4439" w:type="dxa"/>
            <w:tcBorders>
              <w:bottom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（1）投标报价＜全部通过符合性审查投标人投标报价平均值×</w:t>
            </w:r>
            <w:r>
              <w:rPr>
                <w:rFonts w:hint="eastAsia" w:ascii="宋体" w:hAnsi="宋体" w:eastAsia="宋体" w:cs="宋体"/>
                <w:b w:val="0"/>
                <w:bCs w:val="0"/>
                <w:i w:val="0"/>
                <w:iCs w:val="0"/>
                <w:color w:val="auto"/>
                <w:sz w:val="24"/>
                <w:szCs w:val="24"/>
                <w:highlight w:val="none"/>
                <w:u w:val="single"/>
                <w:lang w:val="en-US" w:eastAsia="zh-CN"/>
              </w:rPr>
              <w:t>65%</w:t>
            </w:r>
            <w:r>
              <w:rPr>
                <w:rFonts w:hint="eastAsia" w:ascii="宋体" w:hAnsi="宋体" w:eastAsia="宋体" w:cs="宋体"/>
                <w:b w:val="0"/>
                <w:bCs w:val="0"/>
                <w:i w:val="0"/>
                <w:iCs w:val="0"/>
                <w:color w:val="auto"/>
                <w:sz w:val="24"/>
                <w:szCs w:val="24"/>
                <w:highlight w:val="none"/>
                <w:u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（2）投标报价＜通过符合性审查的次低报价投标人投标报价×</w:t>
            </w:r>
            <w:r>
              <w:rPr>
                <w:rFonts w:hint="eastAsia" w:ascii="宋体" w:hAnsi="宋体" w:eastAsia="宋体" w:cs="宋体"/>
                <w:b w:val="0"/>
                <w:bCs w:val="0"/>
                <w:i w:val="0"/>
                <w:iCs w:val="0"/>
                <w:color w:val="auto"/>
                <w:sz w:val="24"/>
                <w:szCs w:val="24"/>
                <w:highlight w:val="none"/>
                <w:u w:val="single"/>
                <w:lang w:val="en-US" w:eastAsia="zh-CN"/>
              </w:rPr>
              <w:t>65%</w:t>
            </w:r>
            <w:r>
              <w:rPr>
                <w:rFonts w:hint="eastAsia" w:ascii="宋体" w:hAnsi="宋体" w:eastAsia="宋体" w:cs="宋体"/>
                <w:b w:val="0"/>
                <w:bCs w:val="0"/>
                <w:i w:val="0"/>
                <w:iCs w:val="0"/>
                <w:color w:val="auto"/>
                <w:sz w:val="24"/>
                <w:szCs w:val="24"/>
                <w:highlight w:val="none"/>
                <w:u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（3）投标报价＜采购项目最高限价（</w:t>
            </w:r>
            <w:r>
              <w:rPr>
                <w:rFonts w:hint="eastAsia" w:ascii="宋体" w:hAnsi="宋体" w:eastAsia="宋体" w:cs="宋体"/>
                <w:b w:val="0"/>
                <w:bCs w:val="0"/>
                <w:color w:val="auto"/>
                <w:sz w:val="24"/>
                <w:szCs w:val="20"/>
                <w:highlight w:val="none"/>
                <w:lang w:val="en-US" w:eastAsia="zh-CN"/>
              </w:rPr>
              <w:t>如采购项目未设定最高限价的，以采购项目预算金额作为最高限价</w:t>
            </w:r>
            <w:r>
              <w:rPr>
                <w:rFonts w:hint="eastAsia" w:ascii="宋体" w:hAnsi="宋体" w:eastAsia="宋体" w:cs="宋体"/>
                <w:b w:val="0"/>
                <w:bCs w:val="0"/>
                <w:i w:val="0"/>
                <w:iCs w:val="0"/>
                <w:color w:val="auto"/>
                <w:sz w:val="24"/>
                <w:szCs w:val="24"/>
                <w:highlight w:val="none"/>
                <w:u w:val="none"/>
                <w:lang w:val="en-US" w:eastAsia="zh-CN"/>
              </w:rPr>
              <w:t>）×</w:t>
            </w:r>
            <w:r>
              <w:rPr>
                <w:rFonts w:hint="eastAsia" w:ascii="宋体" w:hAnsi="宋体" w:eastAsia="宋体" w:cs="宋体"/>
                <w:b w:val="0"/>
                <w:bCs w:val="0"/>
                <w:i w:val="0"/>
                <w:iCs w:val="0"/>
                <w:color w:val="auto"/>
                <w:sz w:val="24"/>
                <w:szCs w:val="24"/>
                <w:highlight w:val="none"/>
                <w:u w:val="single"/>
                <w:lang w:val="en-US" w:eastAsia="zh-CN"/>
              </w:rPr>
              <w:t>60%</w:t>
            </w:r>
            <w:r>
              <w:rPr>
                <w:rFonts w:hint="eastAsia" w:ascii="宋体" w:hAnsi="宋体" w:eastAsia="宋体" w:cs="宋体"/>
                <w:b w:val="0"/>
                <w:bCs w:val="0"/>
                <w:i w:val="0"/>
                <w:iCs w:val="0"/>
                <w:color w:val="auto"/>
                <w:sz w:val="24"/>
                <w:szCs w:val="24"/>
                <w:highlight w:val="none"/>
                <w:u w:val="none"/>
                <w:lang w:val="en-US" w:eastAsia="zh-CN"/>
              </w:rPr>
              <w:t>；</w:t>
            </w:r>
          </w:p>
          <w:p>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（4）评标委员会基于专业判断，认为投标人报价过低，有可能影响产品质量或者不能诚信履约的其他情形。</w:t>
            </w:r>
          </w:p>
          <w:p>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提醒：</w:t>
            </w:r>
          </w:p>
          <w:p>
            <w:pPr>
              <w:keepNext w:val="0"/>
              <w:keepLines w:val="0"/>
              <w:suppressLineNumbers w:val="0"/>
              <w:spacing w:before="0" w:beforeAutospacing="0" w:after="0" w:afterAutospacing="0" w:line="360" w:lineRule="auto"/>
              <w:ind w:left="0" w:right="0" w:firstLine="240" w:firstLineChars="100"/>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上述</w:t>
            </w:r>
            <w:r>
              <w:rPr>
                <w:rFonts w:hint="eastAsia" w:ascii="宋体" w:hAnsi="宋体" w:eastAsia="宋体" w:cs="Arial"/>
                <w:color w:val="auto"/>
                <w:sz w:val="24"/>
                <w:szCs w:val="20"/>
                <w:highlight w:val="none"/>
                <w:lang w:val="en-US" w:eastAsia="zh-CN"/>
              </w:rPr>
              <w:t>第（1）项数值计算：涉及总价、单价的</w:t>
            </w:r>
            <w:r>
              <w:rPr>
                <w:rFonts w:hint="eastAsia" w:ascii="宋体" w:hAnsi="宋体" w:eastAsia="宋体"/>
                <w:color w:val="auto"/>
                <w:sz w:val="24"/>
                <w:szCs w:val="20"/>
                <w:highlight w:val="none"/>
                <w:lang w:val="en-US" w:eastAsia="zh-CN"/>
              </w:rPr>
              <w:t>精确到“分”并四舍五入，涉及费率的精确到小数点后两位，第三位四舍五入（例：如平均值为123.456元，即为123.46元；如平均值为80.126%，即为80.13%）。</w:t>
            </w:r>
          </w:p>
        </w:tc>
        <w:tc>
          <w:tcPr>
            <w:tcW w:w="2260" w:type="dxa"/>
            <w:vAlign w:val="center"/>
          </w:tcPr>
          <w:p>
            <w:pPr>
              <w:keepNext w:val="0"/>
              <w:keepLines w:val="0"/>
              <w:suppressLineNumbers w:val="0"/>
              <w:spacing w:before="0" w:beforeAutospacing="0" w:after="0" w:afterAutospacing="0" w:line="360" w:lineRule="auto"/>
              <w:ind w:left="0" w:right="0" w:firstLine="240" w:firstLineChars="1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投标人在评审现场合理的时间内对投标价格作出解释，提供项目具体成本测算等与报价合理性相关的书面说明及必要的证明材料，包括但不限于原材料成本、人工成本、制造费用等。</w:t>
            </w:r>
          </w:p>
        </w:tc>
      </w:tr>
    </w:tbl>
    <w:p>
      <w:pPr>
        <w:spacing w:line="360" w:lineRule="auto"/>
        <w:rPr>
          <w:rFonts w:hint="eastAsia" w:ascii="宋体" w:hAnsi="宋体" w:eastAsia="宋体" w:cs="Arial"/>
          <w:color w:val="auto"/>
          <w:sz w:val="24"/>
          <w:highlight w:val="none"/>
          <w:lang w:val="en-US" w:eastAsia="zh-CN"/>
        </w:rPr>
      </w:pPr>
      <w:r>
        <w:rPr>
          <w:rFonts w:hint="eastAsia" w:ascii="宋体" w:hAnsi="宋体" w:eastAsia="宋体" w:cs="Times New Roman"/>
          <w:color w:val="auto"/>
          <w:sz w:val="24"/>
          <w:highlight w:val="none"/>
          <w:lang w:val="en-US" w:eastAsia="zh-CN"/>
        </w:rPr>
        <w:t>注：</w:t>
      </w:r>
    </w:p>
    <w:p>
      <w:pPr>
        <w:spacing w:line="360" w:lineRule="auto"/>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rPr>
        <w:t>根据《</w:t>
      </w:r>
      <w:r>
        <w:rPr>
          <w:rFonts w:hint="eastAsia" w:ascii="宋体" w:hAnsi="宋体" w:eastAsia="宋体"/>
          <w:color w:val="auto"/>
          <w:sz w:val="24"/>
          <w:highlight w:val="none"/>
          <w:lang w:val="en-US" w:eastAsia="zh-CN"/>
        </w:rPr>
        <w:t>关于推动解决政府采购异常低价问题的通知</w:t>
      </w:r>
      <w:r>
        <w:rPr>
          <w:rFonts w:hint="eastAsia" w:ascii="宋体" w:hAnsi="宋体" w:eastAsia="宋体"/>
          <w:color w:val="auto"/>
          <w:sz w:val="24"/>
          <w:highlight w:val="none"/>
        </w:rPr>
        <w:t>》（财库〔</w:t>
      </w:r>
      <w:r>
        <w:rPr>
          <w:rFonts w:ascii="宋体" w:hAnsi="宋体" w:eastAsia="宋体"/>
          <w:color w:val="auto"/>
          <w:sz w:val="24"/>
          <w:highlight w:val="none"/>
        </w:rPr>
        <w:t>202</w:t>
      </w:r>
      <w:r>
        <w:rPr>
          <w:rFonts w:hint="eastAsia" w:ascii="宋体" w:hAnsi="宋体" w:eastAsia="宋体"/>
          <w:color w:val="auto"/>
          <w:sz w:val="24"/>
          <w:highlight w:val="none"/>
          <w:lang w:val="en-US" w:eastAsia="zh-CN"/>
        </w:rPr>
        <w:t>6</w:t>
      </w:r>
      <w:r>
        <w:rPr>
          <w:rFonts w:ascii="宋体" w:hAnsi="宋体" w:eastAsia="宋体"/>
          <w:color w:val="auto"/>
          <w:sz w:val="24"/>
          <w:highlight w:val="none"/>
        </w:rPr>
        <w:t>〕</w:t>
      </w:r>
      <w:r>
        <w:rPr>
          <w:rFonts w:hint="eastAsia" w:ascii="宋体" w:hAnsi="宋体" w:eastAsia="宋体"/>
          <w:color w:val="auto"/>
          <w:sz w:val="24"/>
          <w:highlight w:val="none"/>
          <w:lang w:val="en-US" w:eastAsia="zh-CN"/>
        </w:rPr>
        <w:t>2</w:t>
      </w:r>
      <w:r>
        <w:rPr>
          <w:rFonts w:ascii="宋体" w:hAnsi="宋体" w:eastAsia="宋体"/>
          <w:color w:val="auto"/>
          <w:sz w:val="24"/>
          <w:highlight w:val="none"/>
        </w:rPr>
        <w:t>号</w:t>
      </w:r>
      <w:r>
        <w:rPr>
          <w:rFonts w:hint="eastAsia" w:ascii="宋体" w:hAnsi="宋体" w:eastAsia="宋体"/>
          <w:color w:val="auto"/>
          <w:sz w:val="24"/>
          <w:highlight w:val="none"/>
        </w:rPr>
        <w:t>）</w:t>
      </w: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采购人可以结合具体项目实际情况，提高上述</w:t>
      </w:r>
      <w:r>
        <w:rPr>
          <w:rFonts w:hint="eastAsia" w:ascii="宋体" w:hAnsi="宋体" w:eastAsia="宋体" w:cs="Times New Roman"/>
          <w:color w:val="auto"/>
          <w:sz w:val="24"/>
          <w:highlight w:val="none"/>
          <w:lang w:val="en-US" w:eastAsia="zh-CN"/>
        </w:rPr>
        <w:t>评审标准</w:t>
      </w:r>
      <w:r>
        <w:rPr>
          <w:rFonts w:hint="eastAsia" w:ascii="宋体" w:hAnsi="宋体" w:eastAsia="宋体"/>
          <w:color w:val="auto"/>
          <w:sz w:val="24"/>
          <w:highlight w:val="none"/>
          <w:lang w:val="en-US" w:eastAsia="zh-CN"/>
        </w:rPr>
        <w:t>第（1）项至第（3）项中的数值标准，但是最高不得超过65%。</w:t>
      </w:r>
    </w:p>
    <w:p>
      <w:pPr>
        <w:spacing w:line="360" w:lineRule="auto"/>
        <w:ind w:firstLine="480" w:firstLineChars="200"/>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评标委员会启动异常低价投标审查后，属于评审标准中第（1）项至第（4）项情形的，应当要求相关投标人在评审现场合理的时间内（不少于30分钟）对投标价格作出解释，提供项目具体成本测算等与报价合理性相关的书面说明及必要的证明材料，包括但不限于原材料成本、人工成本、制造费用等。其中，属于第</w:t>
      </w:r>
      <w:r>
        <w:rPr>
          <w:rFonts w:hint="eastAsia" w:ascii="宋体" w:hAnsi="宋体" w:cs="Arial"/>
          <w:color w:val="auto"/>
          <w:sz w:val="24"/>
          <w:highlight w:val="none"/>
          <w:lang w:val="en-US" w:eastAsia="zh-CN"/>
        </w:rPr>
        <w:t>（3）</w:t>
      </w:r>
      <w:r>
        <w:rPr>
          <w:rFonts w:hint="eastAsia" w:ascii="宋体" w:hAnsi="宋体" w:eastAsia="宋体" w:cs="Arial"/>
          <w:color w:val="auto"/>
          <w:sz w:val="24"/>
          <w:highlight w:val="none"/>
          <w:lang w:val="en-US" w:eastAsia="zh-CN"/>
        </w:rPr>
        <w:t>项情形，投标人已随投标文件一并提交相关书面说明及必要的证明材料的，在评审现场可不再重复提交。</w:t>
      </w:r>
    </w:p>
    <w:p>
      <w:pPr>
        <w:pStyle w:val="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w:t>
      </w:r>
      <w:r>
        <w:rPr>
          <w:rFonts w:hint="eastAsia" w:ascii="宋体" w:hAnsi="宋体" w:eastAsia="宋体" w:cs="Arial"/>
          <w:b/>
          <w:bCs/>
          <w:color w:val="auto"/>
          <w:sz w:val="24"/>
          <w:highlight w:val="none"/>
          <w:lang w:val="en-US" w:eastAsia="zh-CN"/>
        </w:rPr>
        <w:t>无效投标</w:t>
      </w:r>
      <w:r>
        <w:rPr>
          <w:rFonts w:hint="eastAsia" w:ascii="宋体" w:hAnsi="宋体" w:eastAsia="宋体" w:cs="Arial"/>
          <w:color w:val="auto"/>
          <w:sz w:val="24"/>
          <w:highlight w:val="none"/>
          <w:lang w:val="en-US" w:eastAsia="zh-CN"/>
        </w:rPr>
        <w:t>处理。</w:t>
      </w:r>
    </w:p>
    <w:p>
      <w:pPr>
        <w:pStyle w:val="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olor w:val="auto"/>
          <w:sz w:val="24"/>
          <w:highlight w:val="none"/>
          <w:lang w:val="en-US" w:eastAsia="zh-CN"/>
        </w:rPr>
      </w:pPr>
      <w:r>
        <w:rPr>
          <w:rFonts w:hint="eastAsia" w:ascii="宋体" w:hAnsi="宋体" w:eastAsia="宋体" w:cs="Arial"/>
          <w:color w:val="auto"/>
          <w:sz w:val="24"/>
          <w:highlight w:val="none"/>
          <w:lang w:val="en-US" w:eastAsia="zh-CN"/>
        </w:rPr>
        <w:t>评标委员会</w:t>
      </w:r>
      <w:r>
        <w:rPr>
          <w:rFonts w:hint="eastAsia" w:ascii="宋体" w:hAnsi="宋体" w:eastAsia="宋体"/>
          <w:color w:val="auto"/>
          <w:sz w:val="24"/>
          <w:highlight w:val="none"/>
        </w:rPr>
        <w:t>借助互联网等渠道查询相关信息的，应当严格遵守评审工作纪律，不得实施影响评审公正的行为</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异常低价响应审查的启动原因、审查意见和审查结果应当在评审报告中记录，并随</w:t>
      </w:r>
      <w:r>
        <w:rPr>
          <w:rFonts w:hint="eastAsia" w:ascii="宋体" w:hAnsi="宋体" w:eastAsia="宋体"/>
          <w:color w:val="auto"/>
          <w:sz w:val="24"/>
          <w:highlight w:val="none"/>
          <w:lang w:val="en-US" w:eastAsia="zh-CN"/>
        </w:rPr>
        <w:t>投标人</w:t>
      </w:r>
      <w:r>
        <w:rPr>
          <w:rFonts w:hint="eastAsia" w:ascii="宋体" w:hAnsi="宋体" w:eastAsia="宋体"/>
          <w:color w:val="auto"/>
          <w:sz w:val="24"/>
          <w:highlight w:val="none"/>
        </w:rPr>
        <w:t>提供的相关书面说明及证明材料，以及</w:t>
      </w:r>
      <w:r>
        <w:rPr>
          <w:rFonts w:hint="eastAsia" w:ascii="宋体" w:hAnsi="宋体" w:eastAsia="宋体" w:cs="Arial"/>
          <w:color w:val="auto"/>
          <w:sz w:val="24"/>
          <w:highlight w:val="none"/>
          <w:lang w:val="en-US" w:eastAsia="zh-CN"/>
        </w:rPr>
        <w:t>评标委员会</w:t>
      </w:r>
      <w:r>
        <w:rPr>
          <w:rFonts w:hint="eastAsia" w:ascii="宋体" w:hAnsi="宋体" w:eastAsia="宋体"/>
          <w:color w:val="auto"/>
          <w:sz w:val="24"/>
          <w:highlight w:val="none"/>
        </w:rPr>
        <w:t>有关互联网浏览、查询历史一并归档。</w:t>
      </w:r>
    </w:p>
    <w:p>
      <w:pPr>
        <w:spacing w:line="440" w:lineRule="exact"/>
        <w:ind w:firstLine="437"/>
        <w:outlineLvl w:val="2"/>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详细审查</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.1评标委员会按照下表对投标文件进行详细审查和评分。</w:t>
      </w:r>
    </w:p>
    <w:p>
      <w:pPr>
        <w:spacing w:line="360" w:lineRule="auto"/>
        <w:ind w:firstLine="435"/>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.2本项目综合评分满分为100分，具体评分细则如下：</w:t>
      </w:r>
    </w:p>
    <w:tbl>
      <w:tblPr>
        <w:tblStyle w:val="30"/>
        <w:tblW w:w="53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9"/>
        <w:gridCol w:w="1317"/>
        <w:gridCol w:w="5809"/>
        <w:gridCol w:w="1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类别</w:t>
            </w:r>
          </w:p>
        </w:tc>
        <w:tc>
          <w:tcPr>
            <w:tcW w:w="66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评分</w:t>
            </w:r>
          </w:p>
          <w:p>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内容</w:t>
            </w:r>
          </w:p>
        </w:tc>
        <w:tc>
          <w:tcPr>
            <w:tcW w:w="294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firstLine="482"/>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评分标准</w:t>
            </w:r>
          </w:p>
        </w:tc>
        <w:tc>
          <w:tcPr>
            <w:tcW w:w="6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分值</w:t>
            </w:r>
          </w:p>
          <w:p>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pct"/>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技术资信分</w:t>
            </w:r>
          </w:p>
          <w:p>
            <w:pPr>
              <w:keepNext w:val="0"/>
              <w:keepLines w:val="0"/>
              <w:suppressLineNumbers w:val="0"/>
              <w:spacing w:before="0" w:beforeAutospacing="0" w:after="0" w:afterAutospacing="0" w:line="360" w:lineRule="auto"/>
              <w:ind w:left="0" w:right="0"/>
              <w:jc w:val="center"/>
              <w:rPr>
                <w:rFonts w:hint="default" w:ascii="宋体" w:hAnsi="宋体" w:eastAsia="宋体" w:cs="宋体"/>
                <w:b/>
                <w:bCs/>
                <w:spacing w:val="0"/>
                <w:sz w:val="24"/>
                <w:szCs w:val="24"/>
                <w:highlight w:val="none"/>
                <w:lang w:val="en-US"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90分）</w:t>
            </w:r>
          </w:p>
        </w:tc>
        <w:tc>
          <w:tcPr>
            <w:tcW w:w="4229"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lang w:val="en-US" w:eastAsia="zh-CN"/>
              </w:rPr>
              <w:t>资信部分（40分）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pct"/>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b/>
                <w:bCs/>
                <w:spacing w:val="0"/>
                <w:sz w:val="24"/>
                <w:szCs w:val="24"/>
                <w:highlight w:val="none"/>
              </w:rPr>
            </w:pPr>
          </w:p>
        </w:tc>
        <w:tc>
          <w:tcPr>
            <w:tcW w:w="667"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业绩</w:t>
            </w:r>
          </w:p>
        </w:tc>
        <w:tc>
          <w:tcPr>
            <w:tcW w:w="2943" w:type="pct"/>
            <w:tcBorders>
              <w:top w:val="single" w:color="auto" w:sz="4" w:space="0"/>
              <w:left w:val="single" w:color="auto" w:sz="4" w:space="0"/>
              <w:right w:val="single" w:color="auto" w:sz="4" w:space="0"/>
            </w:tcBorders>
            <w:vAlign w:val="center"/>
          </w:tcPr>
          <w:p>
            <w:pPr>
              <w:keepNext w:val="0"/>
              <w:keepLines w:val="0"/>
              <w:widowControl/>
              <w:suppressLineNumbers w:val="0"/>
              <w:suppressAutoHyphens/>
              <w:spacing w:before="0" w:beforeAutospacing="0" w:after="0" w:afterAutospacing="0" w:line="360" w:lineRule="auto"/>
              <w:ind w:left="0" w:right="0"/>
              <w:jc w:val="left"/>
              <w:rPr>
                <w:rFonts w:hint="eastAsia" w:ascii="宋体" w:hAnsi="宋体" w:eastAsia="宋体" w:cs="宋体"/>
                <w:spacing w:val="0"/>
                <w:szCs w:val="21"/>
                <w:highlight w:val="none"/>
              </w:rPr>
            </w:pPr>
            <w:r>
              <w:rPr>
                <w:rFonts w:hint="eastAsia" w:ascii="宋体" w:hAnsi="宋体" w:eastAsia="宋体" w:cs="宋体"/>
                <w:spacing w:val="0"/>
                <w:szCs w:val="21"/>
                <w:highlight w:val="none"/>
              </w:rPr>
              <w:t>自2021年1月1日以来（以合同签订时间为准），投标人具有非住宅物业服务的业绩（含在管、已履约完毕的业绩），每提供</w:t>
            </w:r>
            <w:r>
              <w:rPr>
                <w:rFonts w:hint="eastAsia" w:ascii="宋体" w:hAnsi="宋体" w:eastAsia="宋体" w:cs="宋体"/>
                <w:spacing w:val="0"/>
                <w:szCs w:val="21"/>
                <w:highlight w:val="none"/>
                <w:lang w:val="en-US" w:eastAsia="zh-CN"/>
              </w:rPr>
              <w:t>1</w:t>
            </w:r>
            <w:r>
              <w:rPr>
                <w:rFonts w:hint="eastAsia" w:ascii="宋体" w:hAnsi="宋体" w:eastAsia="宋体" w:cs="宋体"/>
                <w:spacing w:val="0"/>
                <w:szCs w:val="21"/>
                <w:highlight w:val="none"/>
              </w:rPr>
              <w:t>个业绩得</w:t>
            </w:r>
            <w:r>
              <w:rPr>
                <w:rFonts w:hint="eastAsia" w:ascii="宋体" w:hAnsi="宋体" w:eastAsia="宋体" w:cs="宋体"/>
                <w:spacing w:val="0"/>
                <w:szCs w:val="21"/>
                <w:highlight w:val="none"/>
                <w:lang w:val="en-US" w:eastAsia="zh-CN"/>
              </w:rPr>
              <w:t>2.5</w:t>
            </w:r>
            <w:r>
              <w:rPr>
                <w:rFonts w:hint="eastAsia" w:ascii="宋体" w:hAnsi="宋体" w:eastAsia="宋体" w:cs="宋体"/>
                <w:spacing w:val="0"/>
                <w:szCs w:val="21"/>
                <w:highlight w:val="none"/>
              </w:rPr>
              <w:t>分，本项满分</w:t>
            </w:r>
            <w:r>
              <w:rPr>
                <w:rFonts w:hint="eastAsia" w:ascii="宋体" w:hAnsi="宋体" w:eastAsia="宋体" w:cs="宋体"/>
                <w:spacing w:val="0"/>
                <w:szCs w:val="21"/>
                <w:highlight w:val="none"/>
                <w:lang w:val="en-US" w:eastAsia="zh-CN"/>
              </w:rPr>
              <w:t>5</w:t>
            </w:r>
            <w:r>
              <w:rPr>
                <w:rFonts w:hint="eastAsia" w:ascii="宋体" w:hAnsi="宋体" w:eastAsia="宋体" w:cs="宋体"/>
                <w:spacing w:val="0"/>
                <w:szCs w:val="21"/>
                <w:highlight w:val="none"/>
              </w:rPr>
              <w:t>分。</w:t>
            </w:r>
          </w:p>
          <w:p>
            <w:pPr>
              <w:keepNext w:val="0"/>
              <w:keepLines w:val="0"/>
              <w:widowControl/>
              <w:suppressLineNumbers w:val="0"/>
              <w:suppressAutoHyphens/>
              <w:spacing w:before="0" w:beforeAutospacing="0" w:after="0" w:afterAutospacing="0" w:line="360" w:lineRule="auto"/>
              <w:ind w:left="0" w:right="0"/>
              <w:jc w:val="left"/>
              <w:rPr>
                <w:rFonts w:hint="eastAsia" w:ascii="宋体" w:hAnsi="宋体" w:eastAsia="宋体" w:cs="宋体"/>
                <w:spacing w:val="0"/>
                <w:sz w:val="24"/>
                <w:szCs w:val="24"/>
                <w:highlight w:val="none"/>
              </w:rPr>
            </w:pPr>
            <w:r>
              <w:rPr>
                <w:rFonts w:hint="eastAsia" w:ascii="宋体" w:hAnsi="宋体" w:eastAsia="宋体" w:cs="宋体"/>
                <w:b/>
                <w:bCs/>
                <w:spacing w:val="0"/>
                <w:szCs w:val="21"/>
                <w:highlight w:val="none"/>
              </w:rPr>
              <w:t>注：</w:t>
            </w:r>
            <w:r>
              <w:rPr>
                <w:rStyle w:val="92"/>
                <w:rFonts w:hint="eastAsia" w:ascii="宋体" w:hAnsi="宋体" w:eastAsia="宋体" w:cs="宋体"/>
                <w:b/>
                <w:bCs/>
                <w:spacing w:val="0"/>
                <w:kern w:val="0"/>
                <w:szCs w:val="21"/>
                <w:highlight w:val="none"/>
              </w:rPr>
              <w:t>业绩证明时间以合同签署日期为准，</w:t>
            </w:r>
            <w:r>
              <w:rPr>
                <w:rFonts w:hint="eastAsia" w:ascii="宋体" w:hAnsi="宋体" w:eastAsia="宋体" w:cs="宋体"/>
                <w:b/>
                <w:bCs/>
                <w:spacing w:val="0"/>
                <w:szCs w:val="21"/>
                <w:highlight w:val="none"/>
              </w:rPr>
              <w:t>投标文件中需提供业绩合同原件或加盖投标人公章的复印件，若合同无法体现签订时间、服务内容等关键评审因素的，需另附招标人（合同甲方）证明材料的原件或加盖投标人公章的复印件。没有或未提供有效业绩证明材料的不予计分。</w:t>
            </w:r>
          </w:p>
        </w:tc>
        <w:tc>
          <w:tcPr>
            <w:tcW w:w="6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4"/>
                <w:szCs w:val="24"/>
                <w:highlight w:val="none"/>
              </w:rPr>
            </w:pPr>
            <w:r>
              <w:rPr>
                <w:rFonts w:hint="eastAsia" w:ascii="宋体" w:hAnsi="宋体" w:eastAsia="宋体" w:cs="宋体"/>
                <w:b w:val="0"/>
                <w:bCs w:val="0"/>
                <w:spacing w:val="0"/>
                <w:sz w:val="24"/>
                <w:szCs w:val="24"/>
                <w:highlight w:val="none"/>
              </w:rPr>
              <w:t>0-</w:t>
            </w:r>
            <w:r>
              <w:rPr>
                <w:rFonts w:hint="eastAsia" w:ascii="宋体" w:hAnsi="宋体" w:eastAsia="宋体" w:cs="宋体"/>
                <w:b w:val="0"/>
                <w:bCs w:val="0"/>
                <w:spacing w:val="0"/>
                <w:sz w:val="24"/>
                <w:szCs w:val="24"/>
                <w:highlight w:val="none"/>
                <w:lang w:val="en-US" w:eastAsia="zh-CN"/>
              </w:rPr>
              <w:t>5</w:t>
            </w:r>
            <w:r>
              <w:rPr>
                <w:rFonts w:hint="eastAsia" w:ascii="宋体" w:hAnsi="宋体" w:eastAsia="宋体" w:cs="宋体"/>
                <w:b w:val="0"/>
                <w:bCs w:val="0"/>
                <w:spacing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70" w:type="pct"/>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firstLine="480"/>
              <w:jc w:val="center"/>
              <w:rPr>
                <w:rFonts w:hint="eastAsia" w:ascii="宋体" w:hAnsi="宋体" w:eastAsia="宋体" w:cs="宋体"/>
                <w:b/>
                <w:bCs/>
                <w:spacing w:val="0"/>
                <w:sz w:val="24"/>
                <w:szCs w:val="24"/>
                <w:highlight w:val="none"/>
              </w:rPr>
            </w:pPr>
          </w:p>
        </w:tc>
        <w:tc>
          <w:tcPr>
            <w:tcW w:w="66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荣誉</w:t>
            </w:r>
          </w:p>
        </w:tc>
        <w:tc>
          <w:tcPr>
            <w:tcW w:w="294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spacing w:val="0"/>
                <w:szCs w:val="24"/>
                <w:highlight w:val="none"/>
              </w:rPr>
            </w:pPr>
            <w:r>
              <w:rPr>
                <w:rFonts w:hint="eastAsia" w:ascii="宋体" w:hAnsi="宋体" w:eastAsia="宋体" w:cs="宋体"/>
                <w:spacing w:val="0"/>
                <w:szCs w:val="24"/>
                <w:highlight w:val="none"/>
              </w:rPr>
              <w:t>自2021年1月1日以来(以证书或者证明文件的颁发时间为准)，</w:t>
            </w:r>
            <w:r>
              <w:rPr>
                <w:rFonts w:hint="eastAsia" w:ascii="宋体" w:hAnsi="宋体" w:eastAsia="宋体" w:cs="宋体"/>
                <w:spacing w:val="0"/>
                <w:szCs w:val="21"/>
                <w:highlight w:val="none"/>
              </w:rPr>
              <w:t>投标人</w:t>
            </w:r>
            <w:r>
              <w:rPr>
                <w:rFonts w:hint="eastAsia" w:ascii="宋体" w:hAnsi="宋体" w:eastAsia="宋体" w:cs="宋体"/>
                <w:spacing w:val="0"/>
                <w:szCs w:val="21"/>
                <w:highlight w:val="none"/>
                <w:lang w:eastAsia="zh-CN"/>
              </w:rPr>
              <w:t>或其服务项目</w:t>
            </w:r>
            <w:r>
              <w:rPr>
                <w:rFonts w:hint="eastAsia" w:ascii="宋体" w:hAnsi="宋体" w:eastAsia="宋体" w:cs="宋体"/>
                <w:spacing w:val="0"/>
                <w:szCs w:val="21"/>
                <w:highlight w:val="none"/>
              </w:rPr>
              <w:t>在物业管理工作中被评为“优秀”、“示范”、“先进”“文明”等荣誉(具有同等等级表彰的，不限定于前述字样，均予以认可)的，</w:t>
            </w:r>
            <w:r>
              <w:rPr>
                <w:rFonts w:hint="eastAsia" w:ascii="宋体" w:hAnsi="宋体" w:eastAsia="宋体" w:cs="宋体"/>
                <w:spacing w:val="0"/>
                <w:szCs w:val="24"/>
                <w:highlight w:val="none"/>
              </w:rPr>
              <w:t>得</w:t>
            </w:r>
            <w:r>
              <w:rPr>
                <w:rFonts w:hint="eastAsia" w:ascii="宋体" w:hAnsi="宋体" w:eastAsia="宋体" w:cs="宋体"/>
                <w:spacing w:val="0"/>
                <w:szCs w:val="24"/>
                <w:highlight w:val="none"/>
                <w:lang w:val="en-US" w:eastAsia="zh-CN"/>
              </w:rPr>
              <w:t>2.5</w:t>
            </w:r>
            <w:r>
              <w:rPr>
                <w:rFonts w:hint="eastAsia" w:ascii="宋体" w:hAnsi="宋体" w:eastAsia="宋体" w:cs="宋体"/>
                <w:spacing w:val="0"/>
                <w:szCs w:val="24"/>
                <w:highlight w:val="none"/>
              </w:rPr>
              <w:t>分，本项最高的</w:t>
            </w:r>
            <w:r>
              <w:rPr>
                <w:rFonts w:hint="eastAsia" w:ascii="宋体" w:hAnsi="宋体" w:eastAsia="宋体" w:cs="宋体"/>
                <w:spacing w:val="0"/>
                <w:szCs w:val="24"/>
                <w:highlight w:val="none"/>
                <w:lang w:val="en-US" w:eastAsia="zh-CN"/>
              </w:rPr>
              <w:t>5</w:t>
            </w:r>
            <w:r>
              <w:rPr>
                <w:rFonts w:hint="eastAsia" w:ascii="宋体" w:hAnsi="宋体" w:eastAsia="宋体" w:cs="宋体"/>
                <w:spacing w:val="0"/>
                <w:szCs w:val="24"/>
                <w:highlight w:val="none"/>
              </w:rPr>
              <w:t>分；</w:t>
            </w:r>
          </w:p>
          <w:p>
            <w:pPr>
              <w:keepNext w:val="0"/>
              <w:keepLines w:val="0"/>
              <w:widowControl/>
              <w:suppressLineNumbers w:val="0"/>
              <w:suppressAutoHyphens/>
              <w:spacing w:before="0" w:beforeAutospacing="0" w:after="0" w:afterAutospacing="0" w:line="360" w:lineRule="auto"/>
              <w:ind w:left="0" w:right="0"/>
              <w:jc w:val="left"/>
              <w:rPr>
                <w:rFonts w:hint="eastAsia" w:ascii="宋体" w:hAnsi="宋体" w:eastAsia="宋体" w:cs="宋体"/>
                <w:spacing w:val="0"/>
                <w:szCs w:val="24"/>
                <w:highlight w:val="none"/>
              </w:rPr>
            </w:pPr>
            <w:r>
              <w:rPr>
                <w:rFonts w:hint="eastAsia" w:ascii="宋体" w:hAnsi="宋体" w:eastAsia="宋体" w:cs="宋体"/>
                <w:b/>
                <w:bCs/>
                <w:spacing w:val="0"/>
                <w:szCs w:val="24"/>
                <w:highlight w:val="none"/>
              </w:rPr>
              <w:t>注：</w:t>
            </w:r>
            <w:r>
              <w:rPr>
                <w:rFonts w:hint="eastAsia" w:ascii="宋体" w:hAnsi="宋体" w:eastAsia="宋体" w:cs="宋体"/>
                <w:b/>
                <w:bCs/>
                <w:spacing w:val="0"/>
                <w:szCs w:val="21"/>
                <w:highlight w:val="none"/>
              </w:rPr>
              <w:t>投标文件中需提供有效荣誉证明材料：证书或批复或颁发单位荣誉文件或网上公示截图，以上材料提供原件</w:t>
            </w:r>
            <w:r>
              <w:rPr>
                <w:rFonts w:hint="eastAsia" w:ascii="宋体" w:hAnsi="宋体" w:eastAsia="宋体" w:cs="宋体"/>
                <w:b/>
                <w:bCs/>
                <w:spacing w:val="0"/>
                <w:szCs w:val="24"/>
                <w:highlight w:val="none"/>
              </w:rPr>
              <w:t>或加盖投标人公章的复印件</w:t>
            </w:r>
            <w:r>
              <w:rPr>
                <w:rFonts w:hint="eastAsia" w:ascii="宋体" w:hAnsi="宋体" w:eastAsia="宋体" w:cs="宋体"/>
                <w:b/>
                <w:bCs/>
                <w:spacing w:val="0"/>
                <w:szCs w:val="21"/>
                <w:highlight w:val="none"/>
              </w:rPr>
              <w:t>，如荣誉证明材料不能反映投标人名称，仅能反映所管项目名称，投标文件中需同时提供投标人所管项目的业绩合同原件</w:t>
            </w:r>
            <w:r>
              <w:rPr>
                <w:rFonts w:hint="eastAsia" w:ascii="宋体" w:hAnsi="宋体" w:eastAsia="宋体" w:cs="宋体"/>
                <w:b/>
                <w:bCs/>
                <w:spacing w:val="0"/>
                <w:szCs w:val="24"/>
                <w:highlight w:val="none"/>
              </w:rPr>
              <w:t>或加盖投标人公章的复印件</w:t>
            </w:r>
            <w:r>
              <w:rPr>
                <w:rFonts w:hint="eastAsia" w:ascii="宋体" w:hAnsi="宋体" w:eastAsia="宋体" w:cs="宋体"/>
                <w:b/>
                <w:bCs/>
                <w:spacing w:val="0"/>
                <w:szCs w:val="21"/>
                <w:highlight w:val="none"/>
              </w:rPr>
              <w:t>。没有或未提供有效证明材料</w:t>
            </w:r>
            <w:r>
              <w:rPr>
                <w:rFonts w:hint="eastAsia" w:ascii="宋体" w:hAnsi="宋体" w:eastAsia="宋体" w:cs="宋体"/>
                <w:b/>
                <w:bCs/>
                <w:spacing w:val="0"/>
                <w:szCs w:val="24"/>
                <w:highlight w:val="none"/>
              </w:rPr>
              <w:t>的不予计分。</w:t>
            </w:r>
          </w:p>
        </w:tc>
        <w:tc>
          <w:tcPr>
            <w:tcW w:w="6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4"/>
                <w:szCs w:val="24"/>
                <w:highlight w:val="none"/>
              </w:rPr>
            </w:pPr>
            <w:r>
              <w:rPr>
                <w:rFonts w:hint="eastAsia" w:ascii="宋体" w:hAnsi="宋体" w:eastAsia="宋体" w:cs="宋体"/>
                <w:b w:val="0"/>
                <w:bCs w:val="0"/>
                <w:spacing w:val="0"/>
                <w:sz w:val="24"/>
                <w:szCs w:val="24"/>
                <w:highlight w:val="none"/>
              </w:rPr>
              <w:t>0-</w:t>
            </w:r>
            <w:r>
              <w:rPr>
                <w:rFonts w:hint="eastAsia" w:ascii="宋体" w:hAnsi="宋体" w:eastAsia="宋体" w:cs="宋体"/>
                <w:b w:val="0"/>
                <w:bCs w:val="0"/>
                <w:spacing w:val="0"/>
                <w:sz w:val="24"/>
                <w:szCs w:val="24"/>
                <w:highlight w:val="none"/>
                <w:lang w:val="en-US" w:eastAsia="zh-CN"/>
              </w:rPr>
              <w:t>5</w:t>
            </w:r>
            <w:r>
              <w:rPr>
                <w:rFonts w:hint="eastAsia" w:ascii="宋体" w:hAnsi="宋体" w:eastAsia="宋体" w:cs="宋体"/>
                <w:b w:val="0"/>
                <w:bCs w:val="0"/>
                <w:spacing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pct"/>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firstLine="480"/>
              <w:jc w:val="center"/>
              <w:rPr>
                <w:rFonts w:hint="eastAsia" w:ascii="宋体" w:hAnsi="宋体" w:eastAsia="宋体" w:cs="宋体"/>
                <w:b/>
                <w:bCs/>
                <w:spacing w:val="0"/>
                <w:sz w:val="24"/>
                <w:szCs w:val="24"/>
                <w:highlight w:val="none"/>
              </w:rPr>
            </w:pPr>
          </w:p>
        </w:tc>
        <w:tc>
          <w:tcPr>
            <w:tcW w:w="66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pacing w:val="0"/>
                <w:sz w:val="24"/>
                <w:szCs w:val="24"/>
                <w:highlight w:val="none"/>
              </w:rPr>
            </w:pPr>
            <w:r>
              <w:rPr>
                <w:rFonts w:hint="eastAsia" w:ascii="宋体" w:hAnsi="宋体" w:eastAsia="宋体" w:cs="宋体"/>
                <w:spacing w:val="0"/>
                <w:szCs w:val="21"/>
                <w:highlight w:val="none"/>
              </w:rPr>
              <w:t>信用等级</w:t>
            </w:r>
          </w:p>
        </w:tc>
        <w:tc>
          <w:tcPr>
            <w:tcW w:w="294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uppressAutoHyphens/>
              <w:spacing w:before="0" w:beforeAutospacing="0" w:after="0" w:afterAutospacing="0" w:line="360" w:lineRule="auto"/>
              <w:ind w:left="0" w:right="0"/>
              <w:jc w:val="left"/>
              <w:rPr>
                <w:rFonts w:hint="eastAsia" w:ascii="宋体" w:hAnsi="宋体" w:eastAsia="宋体" w:cs="宋体"/>
                <w:spacing w:val="0"/>
                <w:szCs w:val="21"/>
                <w:highlight w:val="none"/>
                <w:lang w:eastAsia="zh-CN"/>
              </w:rPr>
            </w:pPr>
            <w:r>
              <w:rPr>
                <w:rFonts w:hint="eastAsia" w:ascii="宋体" w:hAnsi="宋体" w:eastAsia="宋体" w:cs="宋体"/>
                <w:spacing w:val="0"/>
                <w:szCs w:val="21"/>
                <w:highlight w:val="none"/>
              </w:rPr>
              <w:t>自2021年1月1日以来，投标人被市级或以上物业行政主管部门评为甲级（类）的得</w:t>
            </w:r>
            <w:r>
              <w:rPr>
                <w:rFonts w:hint="eastAsia" w:ascii="宋体" w:hAnsi="宋体" w:eastAsia="宋体" w:cs="宋体"/>
                <w:spacing w:val="0"/>
                <w:szCs w:val="21"/>
                <w:highlight w:val="none"/>
                <w:lang w:val="en-US" w:eastAsia="zh-CN"/>
              </w:rPr>
              <w:t>2</w:t>
            </w:r>
            <w:r>
              <w:rPr>
                <w:rFonts w:hint="eastAsia" w:ascii="宋体" w:hAnsi="宋体" w:eastAsia="宋体" w:cs="宋体"/>
                <w:spacing w:val="0"/>
                <w:szCs w:val="21"/>
                <w:highlight w:val="none"/>
              </w:rPr>
              <w:t>分，被评为乙级(类)的得</w:t>
            </w:r>
            <w:r>
              <w:rPr>
                <w:rFonts w:hint="eastAsia" w:ascii="宋体" w:hAnsi="宋体" w:eastAsia="宋体" w:cs="宋体"/>
                <w:spacing w:val="0"/>
                <w:szCs w:val="21"/>
                <w:highlight w:val="none"/>
                <w:lang w:val="en-US" w:eastAsia="zh-CN"/>
              </w:rPr>
              <w:t>1</w:t>
            </w:r>
            <w:r>
              <w:rPr>
                <w:rFonts w:hint="eastAsia" w:ascii="宋体" w:hAnsi="宋体" w:eastAsia="宋体" w:cs="宋体"/>
                <w:spacing w:val="0"/>
                <w:szCs w:val="21"/>
                <w:highlight w:val="none"/>
              </w:rPr>
              <w:t>分。</w:t>
            </w:r>
          </w:p>
          <w:p>
            <w:pPr>
              <w:keepNext w:val="0"/>
              <w:keepLines w:val="0"/>
              <w:widowControl/>
              <w:suppressLineNumbers w:val="0"/>
              <w:suppressAutoHyphens/>
              <w:spacing w:before="0" w:beforeAutospacing="0" w:after="0" w:afterAutospacing="0" w:line="360" w:lineRule="auto"/>
              <w:ind w:left="0" w:right="0"/>
              <w:jc w:val="left"/>
              <w:rPr>
                <w:rFonts w:hint="eastAsia" w:ascii="宋体" w:hAnsi="宋体" w:eastAsia="宋体" w:cs="宋体"/>
                <w:b/>
                <w:bCs/>
                <w:spacing w:val="0"/>
                <w:szCs w:val="21"/>
                <w:highlight w:val="none"/>
              </w:rPr>
            </w:pPr>
            <w:r>
              <w:rPr>
                <w:rFonts w:hint="eastAsia" w:ascii="宋体" w:hAnsi="宋体" w:eastAsia="宋体" w:cs="宋体"/>
                <w:b/>
                <w:bCs/>
                <w:spacing w:val="0"/>
                <w:szCs w:val="21"/>
                <w:highlight w:val="none"/>
              </w:rPr>
              <w:t>注:①上述评分项最多提供</w:t>
            </w:r>
            <w:r>
              <w:rPr>
                <w:rFonts w:hint="eastAsia" w:ascii="宋体" w:hAnsi="宋体" w:eastAsia="宋体" w:cs="宋体"/>
                <w:b/>
                <w:bCs/>
                <w:spacing w:val="0"/>
                <w:szCs w:val="21"/>
                <w:highlight w:val="none"/>
                <w:lang w:eastAsia="zh-CN"/>
              </w:rPr>
              <w:t>五</w:t>
            </w:r>
            <w:r>
              <w:rPr>
                <w:rFonts w:hint="eastAsia" w:ascii="宋体" w:hAnsi="宋体" w:eastAsia="宋体" w:cs="宋体"/>
                <w:b/>
                <w:bCs/>
                <w:spacing w:val="0"/>
                <w:szCs w:val="21"/>
                <w:highlight w:val="none"/>
              </w:rPr>
              <w:t>个信用评定，按照排列顺序从首个评分项开始评审至对应数量，超出部分不进行评审，不累计计分。有效时间以物业行政主管部门颁发的证明文件时间为准。</w:t>
            </w:r>
          </w:p>
          <w:p>
            <w:pPr>
              <w:keepNext w:val="0"/>
              <w:keepLines w:val="0"/>
              <w:widowControl/>
              <w:suppressLineNumbers w:val="0"/>
              <w:suppressAutoHyphens/>
              <w:spacing w:before="0" w:beforeAutospacing="0" w:after="0" w:afterAutospacing="0" w:line="360" w:lineRule="auto"/>
              <w:ind w:left="0" w:right="0"/>
              <w:jc w:val="left"/>
              <w:rPr>
                <w:rFonts w:hint="eastAsia" w:ascii="宋体" w:hAnsi="宋体" w:eastAsia="宋体" w:cs="宋体"/>
                <w:b/>
                <w:bCs/>
                <w:spacing w:val="0"/>
                <w:szCs w:val="21"/>
                <w:highlight w:val="none"/>
              </w:rPr>
            </w:pPr>
            <w:r>
              <w:rPr>
                <w:rFonts w:hint="eastAsia" w:ascii="宋体" w:hAnsi="宋体" w:eastAsia="宋体" w:cs="宋体"/>
                <w:b/>
                <w:bCs/>
                <w:spacing w:val="0"/>
                <w:szCs w:val="21"/>
                <w:highlight w:val="none"/>
              </w:rPr>
              <w:t>②物业信用等级命名如有不同，性质类似均予以认可。最高等级的以甲级(类)计算，次高等级的按乙级(类)计算。</w:t>
            </w:r>
          </w:p>
          <w:p>
            <w:pPr>
              <w:keepNext w:val="0"/>
              <w:keepLines w:val="0"/>
              <w:widowControl/>
              <w:suppressLineNumbers w:val="0"/>
              <w:suppressAutoHyphens/>
              <w:spacing w:before="0" w:beforeAutospacing="0" w:after="0" w:afterAutospacing="0" w:line="360" w:lineRule="auto"/>
              <w:ind w:left="0" w:right="0"/>
              <w:jc w:val="left"/>
              <w:rPr>
                <w:rFonts w:hint="eastAsia" w:ascii="宋体" w:hAnsi="宋体" w:eastAsia="宋体" w:cs="宋体"/>
                <w:spacing w:val="0"/>
                <w:szCs w:val="21"/>
                <w:highlight w:val="none"/>
              </w:rPr>
            </w:pPr>
            <w:r>
              <w:rPr>
                <w:rFonts w:hint="eastAsia" w:ascii="宋体" w:hAnsi="宋体" w:eastAsia="宋体" w:cs="宋体"/>
                <w:b/>
                <w:bCs/>
                <w:spacing w:val="0"/>
                <w:szCs w:val="21"/>
                <w:highlight w:val="none"/>
              </w:rPr>
              <w:t>③投标文件中需提供物业主管部门颁发的证明文件或物业主管部门官网截图等材料的原件或加盖投标人公章的复印件;信用等级命名不同的，还须提供行业行政主管部门划分信用等级的证明材料的原件或加盖投标人公章的复印件。</w:t>
            </w:r>
          </w:p>
        </w:tc>
        <w:tc>
          <w:tcPr>
            <w:tcW w:w="6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4"/>
                <w:szCs w:val="24"/>
                <w:highlight w:val="none"/>
              </w:rPr>
            </w:pPr>
            <w:r>
              <w:rPr>
                <w:rFonts w:hint="eastAsia" w:ascii="宋体" w:hAnsi="宋体" w:eastAsia="宋体" w:cs="宋体"/>
                <w:b w:val="0"/>
                <w:bCs w:val="0"/>
                <w:spacing w:val="0"/>
                <w:sz w:val="24"/>
                <w:szCs w:val="24"/>
                <w:highlight w:val="none"/>
              </w:rPr>
              <w:t>0-</w:t>
            </w:r>
            <w:r>
              <w:rPr>
                <w:rFonts w:hint="eastAsia" w:ascii="宋体" w:hAnsi="宋体" w:eastAsia="宋体" w:cs="宋体"/>
                <w:b w:val="0"/>
                <w:bCs w:val="0"/>
                <w:spacing w:val="0"/>
                <w:sz w:val="24"/>
                <w:szCs w:val="24"/>
                <w:highlight w:val="none"/>
                <w:lang w:val="en-US" w:eastAsia="zh-CN"/>
              </w:rPr>
              <w:t>10</w:t>
            </w:r>
            <w:r>
              <w:rPr>
                <w:rFonts w:hint="eastAsia" w:ascii="宋体" w:hAnsi="宋体" w:eastAsia="宋体" w:cs="宋体"/>
                <w:b w:val="0"/>
                <w:bCs w:val="0"/>
                <w:spacing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70" w:type="pct"/>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firstLine="480"/>
              <w:jc w:val="center"/>
              <w:rPr>
                <w:rFonts w:hint="eastAsia" w:ascii="宋体" w:hAnsi="宋体" w:eastAsia="宋体" w:cs="宋体"/>
                <w:b/>
                <w:bCs/>
                <w:spacing w:val="0"/>
                <w:sz w:val="24"/>
                <w:szCs w:val="24"/>
                <w:highlight w:val="none"/>
              </w:rPr>
            </w:pPr>
          </w:p>
        </w:tc>
        <w:tc>
          <w:tcPr>
            <w:tcW w:w="66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lang w:eastAsia="zh-CN"/>
              </w:rPr>
            </w:pPr>
            <w:r>
              <w:rPr>
                <w:rFonts w:hint="eastAsia" w:ascii="宋体" w:hAnsi="宋体" w:eastAsia="宋体" w:cs="宋体"/>
                <w:spacing w:val="0"/>
                <w:szCs w:val="21"/>
                <w:highlight w:val="none"/>
              </w:rPr>
              <w:t>项目</w:t>
            </w:r>
            <w:r>
              <w:rPr>
                <w:rFonts w:hint="eastAsia" w:ascii="宋体" w:hAnsi="宋体" w:eastAsia="宋体" w:cs="宋体"/>
                <w:spacing w:val="0"/>
                <w:szCs w:val="21"/>
                <w:highlight w:val="none"/>
                <w:lang w:eastAsia="zh-CN"/>
              </w:rPr>
              <w:t>人员</w:t>
            </w:r>
          </w:p>
        </w:tc>
        <w:tc>
          <w:tcPr>
            <w:tcW w:w="294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pacing w:val="0"/>
                <w:szCs w:val="21"/>
                <w:highlight w:val="none"/>
              </w:rPr>
            </w:pPr>
            <w:r>
              <w:rPr>
                <w:rFonts w:hint="eastAsia" w:ascii="宋体" w:hAnsi="宋体" w:eastAsia="宋体" w:cs="宋体"/>
                <w:spacing w:val="0"/>
                <w:szCs w:val="21"/>
                <w:highlight w:val="none"/>
              </w:rPr>
              <w:t>一、拟为本项目配备的</w:t>
            </w:r>
            <w:r>
              <w:rPr>
                <w:rFonts w:hint="eastAsia" w:ascii="宋体" w:hAnsi="宋体" w:eastAsia="宋体" w:cs="宋体"/>
                <w:spacing w:val="0"/>
                <w:szCs w:val="21"/>
                <w:highlight w:val="none"/>
                <w:lang w:eastAsia="zh-CN"/>
              </w:rPr>
              <w:t>秩序维护人员</w:t>
            </w:r>
            <w:r>
              <w:rPr>
                <w:rFonts w:hint="eastAsia" w:ascii="宋体" w:hAnsi="宋体" w:eastAsia="宋体" w:cs="宋体"/>
                <w:spacing w:val="0"/>
                <w:szCs w:val="21"/>
                <w:highlight w:val="none"/>
              </w:rPr>
              <w:t>（</w:t>
            </w:r>
            <w:r>
              <w:rPr>
                <w:rFonts w:hint="eastAsia" w:ascii="宋体" w:hAnsi="宋体" w:eastAsia="宋体" w:cs="宋体"/>
                <w:spacing w:val="0"/>
                <w:szCs w:val="21"/>
                <w:highlight w:val="none"/>
                <w:lang w:val="en-US" w:eastAsia="zh-CN"/>
              </w:rPr>
              <w:t>10</w:t>
            </w:r>
            <w:r>
              <w:rPr>
                <w:rFonts w:hint="eastAsia" w:ascii="宋体" w:hAnsi="宋体" w:eastAsia="宋体" w:cs="宋体"/>
                <w:spacing w:val="0"/>
                <w:szCs w:val="21"/>
                <w:highlight w:val="none"/>
              </w:rPr>
              <w:t>分）：</w:t>
            </w:r>
          </w:p>
          <w:p>
            <w:pPr>
              <w:keepNext w:val="0"/>
              <w:keepLines w:val="0"/>
              <w:suppressLineNumbers w:val="0"/>
              <w:spacing w:before="0" w:beforeAutospacing="0" w:after="0" w:afterAutospacing="0" w:line="360" w:lineRule="auto"/>
              <w:ind w:left="0" w:right="0"/>
              <w:rPr>
                <w:rFonts w:hint="eastAsia" w:ascii="宋体" w:hAnsi="宋体" w:eastAsia="宋体" w:cs="宋体"/>
                <w:spacing w:val="0"/>
                <w:szCs w:val="21"/>
                <w:highlight w:val="none"/>
              </w:rPr>
            </w:pPr>
            <w:r>
              <w:rPr>
                <w:rFonts w:hint="eastAsia" w:ascii="宋体" w:hAnsi="宋体" w:eastAsia="宋体" w:cs="宋体"/>
                <w:spacing w:val="0"/>
                <w:szCs w:val="21"/>
                <w:highlight w:val="none"/>
                <w:lang w:val="en-US" w:eastAsia="zh-CN"/>
              </w:rPr>
              <w:t>1、</w:t>
            </w:r>
            <w:r>
              <w:rPr>
                <w:rFonts w:hint="eastAsia" w:ascii="宋体" w:hAnsi="宋体" w:eastAsia="宋体" w:cs="宋体"/>
                <w:spacing w:val="0"/>
                <w:szCs w:val="21"/>
                <w:highlight w:val="none"/>
                <w:lang w:eastAsia="zh-CN"/>
              </w:rPr>
              <w:t>具有二级及以上保安员或保卫管理员</w:t>
            </w:r>
            <w:r>
              <w:rPr>
                <w:rFonts w:hint="eastAsia" w:ascii="宋体" w:hAnsi="宋体" w:eastAsia="宋体" w:cs="宋体"/>
                <w:spacing w:val="0"/>
                <w:szCs w:val="21"/>
                <w:highlight w:val="none"/>
              </w:rPr>
              <w:t>证书的，得</w:t>
            </w:r>
            <w:r>
              <w:rPr>
                <w:rFonts w:hint="eastAsia" w:ascii="宋体" w:hAnsi="宋体" w:eastAsia="宋体" w:cs="宋体"/>
                <w:spacing w:val="0"/>
                <w:szCs w:val="21"/>
                <w:highlight w:val="none"/>
                <w:lang w:val="en-US" w:eastAsia="zh-CN"/>
              </w:rPr>
              <w:t>5</w:t>
            </w:r>
            <w:r>
              <w:rPr>
                <w:rFonts w:hint="eastAsia" w:ascii="宋体" w:hAnsi="宋体" w:eastAsia="宋体" w:cs="宋体"/>
                <w:spacing w:val="0"/>
                <w:szCs w:val="21"/>
                <w:highlight w:val="none"/>
              </w:rPr>
              <w:t>分</w:t>
            </w:r>
            <w:r>
              <w:rPr>
                <w:rFonts w:hint="eastAsia" w:ascii="宋体" w:hAnsi="宋体" w:eastAsia="宋体" w:cs="宋体"/>
                <w:spacing w:val="0"/>
                <w:szCs w:val="21"/>
                <w:highlight w:val="none"/>
                <w:lang w:eastAsia="zh-CN"/>
              </w:rPr>
              <w:t>（</w:t>
            </w:r>
            <w:r>
              <w:rPr>
                <w:rFonts w:hint="eastAsia" w:ascii="宋体" w:hAnsi="宋体" w:eastAsia="宋体" w:cs="宋体"/>
                <w:spacing w:val="0"/>
                <w:sz w:val="21"/>
                <w:szCs w:val="21"/>
                <w:highlight w:val="none"/>
                <w:lang w:val="en-US" w:eastAsia="zh-CN"/>
              </w:rPr>
              <w:t>须提供技能人才评价证书全国联网查询截图</w:t>
            </w:r>
            <w:r>
              <w:rPr>
                <w:rFonts w:hint="eastAsia" w:ascii="宋体" w:hAnsi="宋体" w:eastAsia="宋体" w:cs="宋体"/>
                <w:spacing w:val="0"/>
                <w:szCs w:val="21"/>
                <w:highlight w:val="none"/>
                <w:lang w:eastAsia="zh-CN"/>
              </w:rPr>
              <w:t>）</w:t>
            </w:r>
            <w:r>
              <w:rPr>
                <w:rFonts w:hint="eastAsia" w:ascii="宋体" w:hAnsi="宋体" w:eastAsia="宋体" w:cs="宋体"/>
                <w:spacing w:val="0"/>
                <w:szCs w:val="21"/>
                <w:highlight w:val="none"/>
              </w:rPr>
              <w:t>；</w:t>
            </w:r>
          </w:p>
          <w:p>
            <w:pPr>
              <w:keepNext w:val="0"/>
              <w:keepLines w:val="0"/>
              <w:suppressLineNumbers w:val="0"/>
              <w:spacing w:before="0" w:beforeAutospacing="0" w:after="0" w:afterAutospacing="0" w:line="360" w:lineRule="auto"/>
              <w:ind w:left="0" w:right="0"/>
              <w:rPr>
                <w:rFonts w:hint="default" w:ascii="宋体" w:hAnsi="宋体" w:eastAsia="宋体" w:cs="宋体"/>
                <w:spacing w:val="0"/>
                <w:szCs w:val="21"/>
                <w:highlight w:val="none"/>
                <w:lang w:val="en-US" w:eastAsia="zh-CN"/>
              </w:rPr>
            </w:pPr>
            <w:r>
              <w:rPr>
                <w:rFonts w:hint="eastAsia" w:ascii="宋体" w:hAnsi="宋体" w:eastAsia="宋体" w:cs="宋体"/>
                <w:spacing w:val="0"/>
                <w:szCs w:val="21"/>
                <w:highlight w:val="none"/>
                <w:lang w:val="en-US" w:eastAsia="zh-CN"/>
              </w:rPr>
              <w:t>2、具有应急救援员证书的，得5分</w:t>
            </w:r>
            <w:r>
              <w:rPr>
                <w:rFonts w:hint="eastAsia" w:ascii="宋体" w:hAnsi="宋体" w:eastAsia="宋体" w:cs="宋体"/>
                <w:spacing w:val="0"/>
                <w:szCs w:val="21"/>
                <w:highlight w:val="none"/>
                <w:lang w:eastAsia="zh-CN"/>
              </w:rPr>
              <w:t>（</w:t>
            </w:r>
            <w:r>
              <w:rPr>
                <w:rFonts w:hint="eastAsia" w:ascii="宋体" w:hAnsi="宋体" w:eastAsia="宋体" w:cs="宋体"/>
                <w:spacing w:val="0"/>
                <w:sz w:val="21"/>
                <w:szCs w:val="21"/>
                <w:highlight w:val="none"/>
                <w:lang w:val="en-US" w:eastAsia="zh-CN"/>
              </w:rPr>
              <w:t>须提供技能人才评价证书全国联网查询截图</w:t>
            </w:r>
            <w:r>
              <w:rPr>
                <w:rFonts w:hint="eastAsia" w:ascii="宋体" w:hAnsi="宋体" w:eastAsia="宋体" w:cs="宋体"/>
                <w:spacing w:val="0"/>
                <w:szCs w:val="21"/>
                <w:highlight w:val="none"/>
                <w:lang w:eastAsia="zh-CN"/>
              </w:rPr>
              <w:t>）</w:t>
            </w:r>
            <w:r>
              <w:rPr>
                <w:rFonts w:hint="eastAsia" w:ascii="宋体" w:hAnsi="宋体" w:eastAsia="宋体" w:cs="宋体"/>
                <w:spacing w:val="0"/>
                <w:szCs w:val="21"/>
                <w:highlight w:val="none"/>
              </w:rPr>
              <w:t>；</w:t>
            </w:r>
          </w:p>
          <w:p>
            <w:pPr>
              <w:keepNext w:val="0"/>
              <w:keepLines w:val="0"/>
              <w:suppressLineNumbers w:val="0"/>
              <w:spacing w:before="0" w:beforeAutospacing="0" w:after="0" w:afterAutospacing="0" w:line="360" w:lineRule="auto"/>
              <w:ind w:left="0" w:right="0"/>
              <w:rPr>
                <w:rFonts w:hint="eastAsia" w:ascii="宋体" w:hAnsi="宋体" w:eastAsia="宋体" w:cs="宋体"/>
                <w:spacing w:val="0"/>
                <w:szCs w:val="21"/>
                <w:highlight w:val="none"/>
              </w:rPr>
            </w:pPr>
            <w:r>
              <w:rPr>
                <w:rFonts w:hint="eastAsia" w:ascii="宋体" w:hAnsi="宋体" w:eastAsia="宋体" w:cs="宋体"/>
                <w:spacing w:val="0"/>
                <w:szCs w:val="21"/>
                <w:highlight w:val="none"/>
              </w:rPr>
              <w:t>二、拟为本项目配备的</w:t>
            </w:r>
            <w:r>
              <w:rPr>
                <w:rFonts w:hint="eastAsia" w:ascii="宋体" w:hAnsi="宋体" w:eastAsia="宋体" w:cs="宋体"/>
                <w:spacing w:val="0"/>
                <w:szCs w:val="21"/>
                <w:highlight w:val="none"/>
                <w:lang w:eastAsia="zh-CN"/>
              </w:rPr>
              <w:t>环境维护</w:t>
            </w:r>
            <w:r>
              <w:rPr>
                <w:rFonts w:hint="eastAsia" w:ascii="宋体" w:hAnsi="宋体" w:eastAsia="宋体" w:cs="宋体"/>
                <w:spacing w:val="0"/>
                <w:szCs w:val="21"/>
                <w:highlight w:val="none"/>
              </w:rPr>
              <w:t>人员（</w:t>
            </w:r>
            <w:r>
              <w:rPr>
                <w:rFonts w:hint="eastAsia" w:ascii="宋体" w:hAnsi="宋体" w:eastAsia="宋体" w:cs="宋体"/>
                <w:spacing w:val="0"/>
                <w:szCs w:val="21"/>
                <w:highlight w:val="none"/>
                <w:lang w:val="en-US" w:eastAsia="zh-CN"/>
              </w:rPr>
              <w:t>10</w:t>
            </w:r>
            <w:r>
              <w:rPr>
                <w:rFonts w:hint="eastAsia" w:ascii="宋体" w:hAnsi="宋体" w:eastAsia="宋体" w:cs="宋体"/>
                <w:spacing w:val="0"/>
                <w:szCs w:val="21"/>
                <w:highlight w:val="none"/>
              </w:rPr>
              <w:t>分）</w:t>
            </w:r>
          </w:p>
          <w:p>
            <w:pPr>
              <w:keepNext w:val="0"/>
              <w:keepLines w:val="0"/>
              <w:suppressLineNumbers w:val="0"/>
              <w:spacing w:before="0" w:beforeAutospacing="0" w:after="0" w:afterAutospacing="0" w:line="360" w:lineRule="auto"/>
              <w:ind w:left="0" w:right="0"/>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lang w:val="en-US" w:eastAsia="zh-CN"/>
              </w:rPr>
              <w:t>1、</w:t>
            </w:r>
            <w:r>
              <w:rPr>
                <w:rFonts w:hint="eastAsia" w:ascii="宋体" w:hAnsi="宋体" w:eastAsia="宋体" w:cs="宋体"/>
                <w:spacing w:val="0"/>
                <w:sz w:val="21"/>
                <w:szCs w:val="21"/>
                <w:highlight w:val="none"/>
              </w:rPr>
              <w:t>具有</w:t>
            </w:r>
            <w:r>
              <w:rPr>
                <w:rFonts w:hint="eastAsia" w:ascii="宋体" w:hAnsi="宋体" w:eastAsia="宋体" w:cs="宋体"/>
                <w:spacing w:val="0"/>
                <w:sz w:val="21"/>
                <w:szCs w:val="21"/>
                <w:highlight w:val="none"/>
                <w:lang w:val="en-US" w:eastAsia="zh-CN"/>
              </w:rPr>
              <w:t>三级及以上物业管理员（师）证书的</w:t>
            </w:r>
            <w:r>
              <w:rPr>
                <w:rFonts w:hint="eastAsia" w:ascii="宋体" w:hAnsi="宋体" w:eastAsia="宋体" w:cs="宋体"/>
                <w:spacing w:val="0"/>
                <w:sz w:val="21"/>
                <w:szCs w:val="21"/>
                <w:highlight w:val="none"/>
              </w:rPr>
              <w:t>，得</w:t>
            </w:r>
            <w:r>
              <w:rPr>
                <w:rFonts w:hint="eastAsia" w:ascii="宋体" w:hAnsi="宋体" w:eastAsia="宋体" w:cs="宋体"/>
                <w:spacing w:val="0"/>
                <w:sz w:val="21"/>
                <w:szCs w:val="21"/>
                <w:highlight w:val="none"/>
                <w:lang w:val="en-US" w:eastAsia="zh-CN"/>
              </w:rPr>
              <w:t>5</w:t>
            </w:r>
            <w:r>
              <w:rPr>
                <w:rFonts w:hint="eastAsia" w:ascii="宋体" w:hAnsi="宋体" w:eastAsia="宋体" w:cs="宋体"/>
                <w:spacing w:val="0"/>
                <w:sz w:val="21"/>
                <w:szCs w:val="21"/>
                <w:highlight w:val="none"/>
              </w:rPr>
              <w:t>分</w:t>
            </w:r>
            <w:r>
              <w:rPr>
                <w:rFonts w:hint="eastAsia" w:ascii="宋体" w:hAnsi="宋体" w:eastAsia="宋体" w:cs="宋体"/>
                <w:spacing w:val="0"/>
                <w:szCs w:val="21"/>
                <w:highlight w:val="none"/>
                <w:lang w:eastAsia="zh-CN"/>
              </w:rPr>
              <w:t>（</w:t>
            </w:r>
            <w:r>
              <w:rPr>
                <w:rFonts w:hint="eastAsia" w:ascii="宋体" w:hAnsi="宋体" w:eastAsia="宋体" w:cs="宋体"/>
                <w:spacing w:val="0"/>
                <w:sz w:val="21"/>
                <w:szCs w:val="21"/>
                <w:highlight w:val="none"/>
                <w:lang w:val="en-US" w:eastAsia="zh-CN"/>
              </w:rPr>
              <w:t>须提供技能人才评价证书全国联网查询截图</w:t>
            </w:r>
            <w:r>
              <w:rPr>
                <w:rFonts w:hint="eastAsia" w:ascii="宋体" w:hAnsi="宋体" w:eastAsia="宋体" w:cs="宋体"/>
                <w:spacing w:val="0"/>
                <w:szCs w:val="21"/>
                <w:highlight w:val="none"/>
                <w:lang w:eastAsia="zh-CN"/>
              </w:rPr>
              <w:t>）</w:t>
            </w:r>
            <w:r>
              <w:rPr>
                <w:rFonts w:hint="eastAsia" w:ascii="宋体" w:hAnsi="宋体" w:eastAsia="宋体" w:cs="宋体"/>
                <w:spacing w:val="0"/>
                <w:sz w:val="21"/>
                <w:szCs w:val="21"/>
                <w:highlight w:val="none"/>
                <w:lang w:eastAsia="zh-CN"/>
              </w:rPr>
              <w:t>；</w:t>
            </w:r>
          </w:p>
          <w:p>
            <w:pPr>
              <w:keepNext w:val="0"/>
              <w:keepLines w:val="0"/>
              <w:suppressLineNumbers w:val="0"/>
              <w:spacing w:before="0" w:beforeAutospacing="0" w:after="0" w:afterAutospacing="0" w:line="360" w:lineRule="auto"/>
              <w:ind w:left="0" w:right="0"/>
              <w:rPr>
                <w:rFonts w:hint="default"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2、具有四级及以上绿化工证书的，</w:t>
            </w:r>
            <w:r>
              <w:rPr>
                <w:rFonts w:hint="eastAsia" w:ascii="宋体" w:hAnsi="宋体" w:eastAsia="宋体" w:cs="宋体"/>
                <w:spacing w:val="0"/>
                <w:sz w:val="21"/>
                <w:szCs w:val="21"/>
                <w:highlight w:val="none"/>
              </w:rPr>
              <w:t>得</w:t>
            </w:r>
            <w:r>
              <w:rPr>
                <w:rFonts w:hint="eastAsia" w:ascii="宋体" w:hAnsi="宋体" w:eastAsia="宋体" w:cs="宋体"/>
                <w:spacing w:val="0"/>
                <w:sz w:val="21"/>
                <w:szCs w:val="21"/>
                <w:highlight w:val="none"/>
                <w:lang w:val="en-US" w:eastAsia="zh-CN"/>
              </w:rPr>
              <w:t>5</w:t>
            </w:r>
            <w:r>
              <w:rPr>
                <w:rFonts w:hint="eastAsia" w:ascii="宋体" w:hAnsi="宋体" w:eastAsia="宋体" w:cs="宋体"/>
                <w:spacing w:val="0"/>
                <w:sz w:val="21"/>
                <w:szCs w:val="21"/>
                <w:highlight w:val="none"/>
              </w:rPr>
              <w:t>分</w:t>
            </w:r>
            <w:r>
              <w:rPr>
                <w:rFonts w:hint="eastAsia" w:ascii="宋体" w:hAnsi="宋体" w:eastAsia="宋体" w:cs="宋体"/>
                <w:spacing w:val="0"/>
                <w:szCs w:val="21"/>
                <w:highlight w:val="none"/>
                <w:lang w:eastAsia="zh-CN"/>
              </w:rPr>
              <w:t>（</w:t>
            </w:r>
            <w:r>
              <w:rPr>
                <w:rFonts w:hint="eastAsia" w:ascii="宋体" w:hAnsi="宋体" w:eastAsia="宋体" w:cs="宋体"/>
                <w:spacing w:val="0"/>
                <w:sz w:val="21"/>
                <w:szCs w:val="21"/>
                <w:highlight w:val="none"/>
                <w:lang w:val="en-US" w:eastAsia="zh-CN"/>
              </w:rPr>
              <w:t>须提供技能人才评价证书全国联网查询截图</w:t>
            </w:r>
            <w:r>
              <w:rPr>
                <w:rFonts w:hint="eastAsia" w:ascii="宋体" w:hAnsi="宋体" w:eastAsia="宋体" w:cs="宋体"/>
                <w:spacing w:val="0"/>
                <w:szCs w:val="21"/>
                <w:highlight w:val="none"/>
                <w:lang w:eastAsia="zh-CN"/>
              </w:rPr>
              <w:t>）。</w:t>
            </w:r>
          </w:p>
          <w:p>
            <w:pPr>
              <w:keepNext w:val="0"/>
              <w:keepLines w:val="0"/>
              <w:suppressLineNumbers w:val="0"/>
              <w:spacing w:before="0" w:beforeAutospacing="0" w:after="0" w:afterAutospacing="0" w:line="360" w:lineRule="auto"/>
              <w:ind w:left="0" w:right="0"/>
              <w:rPr>
                <w:rFonts w:hint="eastAsia" w:ascii="宋体" w:hAnsi="宋体" w:eastAsia="宋体" w:cs="宋体"/>
                <w:b/>
                <w:bCs/>
                <w:spacing w:val="0"/>
                <w:szCs w:val="21"/>
                <w:highlight w:val="none"/>
                <w:lang w:eastAsia="zh-CN"/>
              </w:rPr>
            </w:pPr>
            <w:r>
              <w:rPr>
                <w:rFonts w:hint="eastAsia" w:ascii="宋体" w:hAnsi="宋体" w:eastAsia="宋体" w:cs="宋体"/>
                <w:b/>
                <w:bCs/>
                <w:spacing w:val="0"/>
                <w:szCs w:val="21"/>
                <w:highlight w:val="none"/>
              </w:rPr>
              <w:t>注：1.上述拟派人员不得兼任；</w:t>
            </w:r>
          </w:p>
          <w:p>
            <w:pPr>
              <w:keepNext w:val="0"/>
              <w:keepLines w:val="0"/>
              <w:suppressLineNumbers w:val="0"/>
              <w:spacing w:before="0" w:beforeAutospacing="0" w:after="0" w:afterAutospacing="0" w:line="360" w:lineRule="auto"/>
              <w:ind w:left="0" w:right="0"/>
              <w:rPr>
                <w:rFonts w:hint="eastAsia" w:ascii="宋体" w:hAnsi="宋体" w:eastAsia="宋体" w:cs="宋体"/>
                <w:b/>
                <w:bCs/>
                <w:spacing w:val="0"/>
                <w:szCs w:val="21"/>
                <w:highlight w:val="none"/>
              </w:rPr>
            </w:pPr>
            <w:r>
              <w:rPr>
                <w:rFonts w:hint="eastAsia" w:ascii="宋体" w:hAnsi="宋体" w:eastAsia="宋体" w:cs="宋体"/>
                <w:b/>
                <w:bCs/>
                <w:spacing w:val="0"/>
                <w:szCs w:val="21"/>
                <w:highlight w:val="none"/>
              </w:rPr>
              <w:t>2.投标文件中同时提供以下证明材料：</w:t>
            </w:r>
          </w:p>
          <w:p>
            <w:pPr>
              <w:keepNext w:val="0"/>
              <w:keepLines w:val="0"/>
              <w:suppressLineNumbers w:val="0"/>
              <w:spacing w:before="0" w:beforeAutospacing="0" w:after="0" w:afterAutospacing="0" w:line="360" w:lineRule="auto"/>
              <w:ind w:left="0" w:right="0"/>
              <w:rPr>
                <w:rFonts w:hint="eastAsia" w:ascii="宋体" w:hAnsi="宋体" w:eastAsia="宋体" w:cs="宋体"/>
                <w:b/>
                <w:bCs/>
                <w:spacing w:val="0"/>
                <w:szCs w:val="21"/>
                <w:highlight w:val="none"/>
                <w:lang w:eastAsia="zh-CN"/>
              </w:rPr>
            </w:pPr>
            <w:r>
              <w:rPr>
                <w:rFonts w:hint="eastAsia" w:ascii="宋体" w:hAnsi="宋体" w:eastAsia="宋体" w:cs="宋体"/>
                <w:b/>
                <w:bCs/>
                <w:spacing w:val="0"/>
                <w:szCs w:val="21"/>
                <w:highlight w:val="none"/>
              </w:rPr>
              <w:t>（1）上述人员</w:t>
            </w:r>
            <w:r>
              <w:rPr>
                <w:rFonts w:hint="eastAsia" w:ascii="宋体" w:hAnsi="宋体" w:eastAsia="宋体" w:cs="宋体"/>
                <w:b/>
                <w:bCs/>
                <w:spacing w:val="0"/>
                <w:szCs w:val="21"/>
                <w:highlight w:val="none"/>
                <w:lang w:eastAsia="zh-CN"/>
              </w:rPr>
              <w:t>名单</w:t>
            </w:r>
          </w:p>
          <w:p>
            <w:pPr>
              <w:keepNext w:val="0"/>
              <w:keepLines w:val="0"/>
              <w:suppressLineNumbers w:val="0"/>
              <w:spacing w:before="0" w:beforeAutospacing="0" w:after="0" w:afterAutospacing="0" w:line="360" w:lineRule="auto"/>
              <w:ind w:left="0" w:right="0"/>
              <w:rPr>
                <w:rFonts w:hint="eastAsia" w:ascii="宋体" w:hAnsi="宋体" w:eastAsia="宋体" w:cs="宋体"/>
                <w:b/>
                <w:bCs/>
                <w:spacing w:val="0"/>
                <w:szCs w:val="21"/>
                <w:highlight w:val="none"/>
              </w:rPr>
            </w:pPr>
            <w:r>
              <w:rPr>
                <w:rFonts w:hint="eastAsia" w:ascii="宋体" w:hAnsi="宋体" w:eastAsia="宋体" w:cs="宋体"/>
                <w:b/>
                <w:bCs/>
                <w:spacing w:val="0"/>
                <w:szCs w:val="21"/>
                <w:highlight w:val="none"/>
              </w:rPr>
              <w:t>（2）上述人员有效身份证（含正反页）；</w:t>
            </w:r>
          </w:p>
          <w:p>
            <w:pPr>
              <w:keepNext w:val="0"/>
              <w:keepLines w:val="0"/>
              <w:suppressLineNumbers w:val="0"/>
              <w:spacing w:before="0" w:beforeAutospacing="0" w:after="0" w:afterAutospacing="0" w:line="360" w:lineRule="auto"/>
              <w:ind w:left="0" w:right="0"/>
              <w:rPr>
                <w:rFonts w:hint="eastAsia" w:ascii="宋体" w:hAnsi="宋体" w:eastAsia="宋体" w:cs="宋体"/>
                <w:b/>
                <w:bCs/>
                <w:spacing w:val="0"/>
                <w:szCs w:val="21"/>
                <w:highlight w:val="none"/>
              </w:rPr>
            </w:pPr>
            <w:r>
              <w:rPr>
                <w:rFonts w:hint="eastAsia" w:ascii="宋体" w:hAnsi="宋体" w:eastAsia="宋体" w:cs="宋体"/>
                <w:b/>
                <w:bCs/>
                <w:spacing w:val="0"/>
                <w:szCs w:val="21"/>
                <w:highlight w:val="none"/>
              </w:rPr>
              <w:t>（3）上述人员相关证书或证明材料的原件或加盖投标人公章的复印件；</w:t>
            </w:r>
          </w:p>
          <w:p>
            <w:pPr>
              <w:keepNext w:val="0"/>
              <w:keepLines w:val="0"/>
              <w:suppressLineNumbers w:val="0"/>
              <w:spacing w:before="0" w:beforeAutospacing="0" w:after="0" w:afterAutospacing="0" w:line="360" w:lineRule="auto"/>
              <w:ind w:left="0" w:right="0"/>
              <w:rPr>
                <w:rFonts w:hint="eastAsia" w:ascii="宋体" w:hAnsi="宋体" w:eastAsia="宋体" w:cs="宋体"/>
                <w:spacing w:val="0"/>
                <w:szCs w:val="21"/>
                <w:highlight w:val="none"/>
              </w:rPr>
            </w:pPr>
            <w:r>
              <w:rPr>
                <w:rFonts w:hint="eastAsia" w:ascii="宋体" w:hAnsi="宋体" w:eastAsia="宋体" w:cs="宋体"/>
                <w:b/>
                <w:bCs/>
                <w:spacing w:val="0"/>
                <w:szCs w:val="21"/>
                <w:highlight w:val="none"/>
              </w:rPr>
              <w:t>（4）上述人员须持有社保部门出具的本单位为其缴纳的投标前近</w:t>
            </w:r>
            <w:r>
              <w:rPr>
                <w:rFonts w:hint="eastAsia" w:ascii="宋体" w:hAnsi="宋体" w:eastAsia="宋体" w:cs="宋体"/>
                <w:b/>
                <w:bCs/>
                <w:spacing w:val="0"/>
                <w:szCs w:val="21"/>
                <w:highlight w:val="none"/>
                <w:lang w:eastAsia="zh-CN"/>
              </w:rPr>
              <w:t>半年</w:t>
            </w:r>
            <w:r>
              <w:rPr>
                <w:rFonts w:hint="eastAsia" w:ascii="宋体" w:hAnsi="宋体" w:eastAsia="宋体" w:cs="宋体"/>
                <w:b/>
                <w:bCs/>
                <w:spacing w:val="0"/>
                <w:szCs w:val="21"/>
                <w:highlight w:val="none"/>
              </w:rPr>
              <w:t>内</w:t>
            </w:r>
            <w:r>
              <w:rPr>
                <w:rFonts w:hint="eastAsia" w:ascii="宋体" w:hAnsi="宋体" w:eastAsia="宋体" w:cs="宋体"/>
                <w:b/>
                <w:bCs/>
                <w:spacing w:val="0"/>
                <w:szCs w:val="21"/>
                <w:highlight w:val="none"/>
                <w:lang w:eastAsia="zh-CN"/>
              </w:rPr>
              <w:t>连续三个</w:t>
            </w:r>
            <w:r>
              <w:rPr>
                <w:rFonts w:hint="eastAsia" w:ascii="宋体" w:hAnsi="宋体" w:eastAsia="宋体" w:cs="宋体"/>
                <w:b/>
                <w:bCs/>
                <w:spacing w:val="0"/>
                <w:szCs w:val="21"/>
                <w:highlight w:val="none"/>
              </w:rPr>
              <w:t>月的社保证明（含官网在线打印件），投标人是事业单位的，暂未缴纳养老保险的，须由其主管部门出具证明。</w:t>
            </w:r>
          </w:p>
        </w:tc>
        <w:tc>
          <w:tcPr>
            <w:tcW w:w="6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4"/>
                <w:szCs w:val="24"/>
                <w:highlight w:val="none"/>
              </w:rPr>
            </w:pPr>
            <w:r>
              <w:rPr>
                <w:rFonts w:hint="eastAsia" w:ascii="宋体" w:hAnsi="宋体" w:eastAsia="宋体" w:cs="宋体"/>
                <w:b w:val="0"/>
                <w:bCs w:val="0"/>
                <w:spacing w:val="0"/>
                <w:sz w:val="24"/>
                <w:szCs w:val="24"/>
                <w:highlight w:val="none"/>
              </w:rPr>
              <w:t>0-</w:t>
            </w:r>
            <w:r>
              <w:rPr>
                <w:rFonts w:hint="eastAsia" w:ascii="宋体" w:hAnsi="宋体" w:eastAsia="宋体" w:cs="宋体"/>
                <w:b w:val="0"/>
                <w:bCs w:val="0"/>
                <w:spacing w:val="0"/>
                <w:sz w:val="24"/>
                <w:szCs w:val="24"/>
                <w:highlight w:val="none"/>
                <w:lang w:val="en-US" w:eastAsia="zh-CN"/>
              </w:rPr>
              <w:t>20</w:t>
            </w:r>
            <w:r>
              <w:rPr>
                <w:rFonts w:hint="eastAsia" w:ascii="宋体" w:hAnsi="宋体" w:eastAsia="宋体" w:cs="宋体"/>
                <w:b w:val="0"/>
                <w:bCs w:val="0"/>
                <w:spacing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770" w:type="pct"/>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firstLine="480"/>
              <w:jc w:val="center"/>
              <w:rPr>
                <w:rFonts w:hint="eastAsia" w:ascii="宋体" w:hAnsi="宋体" w:eastAsia="宋体" w:cs="宋体"/>
                <w:b/>
                <w:bCs/>
                <w:spacing w:val="0"/>
                <w:sz w:val="24"/>
                <w:szCs w:val="24"/>
                <w:highlight w:val="none"/>
              </w:rPr>
            </w:pPr>
          </w:p>
        </w:tc>
        <w:tc>
          <w:tcPr>
            <w:tcW w:w="4229"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lang w:val="en-US" w:eastAsia="zh-CN"/>
              </w:rPr>
              <w:t>技术部分（50分）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70" w:type="pct"/>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firstLine="480"/>
              <w:jc w:val="center"/>
              <w:rPr>
                <w:rFonts w:hint="eastAsia" w:ascii="宋体" w:hAnsi="宋体" w:eastAsia="宋体" w:cs="宋体"/>
                <w:b/>
                <w:bCs/>
                <w:spacing w:val="0"/>
                <w:sz w:val="24"/>
                <w:szCs w:val="24"/>
                <w:highlight w:val="none"/>
              </w:rPr>
            </w:pPr>
          </w:p>
        </w:tc>
        <w:tc>
          <w:tcPr>
            <w:tcW w:w="66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kern w:val="0"/>
                <w:szCs w:val="21"/>
                <w:highlight w:val="none"/>
              </w:rPr>
              <w:t>项目管理整体服务方案</w:t>
            </w:r>
          </w:p>
        </w:tc>
        <w:tc>
          <w:tcPr>
            <w:tcW w:w="294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pacing w:val="0"/>
                <w:szCs w:val="21"/>
                <w:highlight w:val="none"/>
                <w:lang w:eastAsia="zh-CN"/>
              </w:rPr>
            </w:pPr>
            <w:r>
              <w:rPr>
                <w:rFonts w:hint="eastAsia" w:ascii="宋体" w:hAnsi="宋体" w:eastAsia="宋体" w:cs="宋体"/>
                <w:spacing w:val="0"/>
                <w:szCs w:val="21"/>
                <w:highlight w:val="none"/>
                <w:lang w:eastAsia="zh-CN"/>
              </w:rPr>
              <w:t>根据有关法规、政策、标准及本项目特点，拟提出整体设想及策划，包括但不限于管理措施，管理深度和广度的做法，超前性、创造性、全方位贴心服务的意识，创造优美舒适、安全文明、洁净环境的设想等内容。评标委员会根据投标人提供的以上内容评分：①内容健全周密，完整详细，实施措施完善，得</w:t>
            </w:r>
            <w:r>
              <w:rPr>
                <w:rFonts w:hint="eastAsia" w:ascii="宋体" w:hAnsi="宋体" w:eastAsia="宋体" w:cs="宋体"/>
                <w:spacing w:val="0"/>
                <w:szCs w:val="21"/>
                <w:highlight w:val="none"/>
                <w:lang w:val="en-US" w:eastAsia="zh-CN"/>
              </w:rPr>
              <w:t>10</w:t>
            </w:r>
            <w:r>
              <w:rPr>
                <w:rFonts w:hint="eastAsia" w:ascii="宋体" w:hAnsi="宋体" w:eastAsia="宋体" w:cs="宋体"/>
                <w:spacing w:val="0"/>
                <w:szCs w:val="21"/>
                <w:highlight w:val="none"/>
                <w:lang w:eastAsia="zh-CN"/>
              </w:rPr>
              <w:t>分；②内容完整，有实施措施，符合实际需求，得</w:t>
            </w:r>
            <w:r>
              <w:rPr>
                <w:rFonts w:hint="eastAsia" w:ascii="宋体" w:hAnsi="宋体" w:eastAsia="宋体" w:cs="宋体"/>
                <w:spacing w:val="0"/>
                <w:szCs w:val="21"/>
                <w:highlight w:val="none"/>
                <w:lang w:val="en-US" w:eastAsia="zh-CN"/>
              </w:rPr>
              <w:t>7</w:t>
            </w:r>
            <w:r>
              <w:rPr>
                <w:rFonts w:hint="eastAsia" w:ascii="宋体" w:hAnsi="宋体" w:eastAsia="宋体" w:cs="宋体"/>
                <w:spacing w:val="0"/>
                <w:szCs w:val="21"/>
                <w:highlight w:val="none"/>
                <w:lang w:eastAsia="zh-CN"/>
              </w:rPr>
              <w:t>分；③内容简单，条理不清晰，存在不足的得</w:t>
            </w:r>
            <w:r>
              <w:rPr>
                <w:rFonts w:hint="eastAsia" w:ascii="宋体" w:hAnsi="宋体" w:eastAsia="宋体" w:cs="宋体"/>
                <w:spacing w:val="0"/>
                <w:szCs w:val="21"/>
                <w:highlight w:val="none"/>
                <w:lang w:val="en-US" w:eastAsia="zh-CN"/>
              </w:rPr>
              <w:t>4</w:t>
            </w:r>
            <w:r>
              <w:rPr>
                <w:rFonts w:hint="eastAsia" w:ascii="宋体" w:hAnsi="宋体" w:eastAsia="宋体" w:cs="宋体"/>
                <w:spacing w:val="0"/>
                <w:szCs w:val="21"/>
                <w:highlight w:val="none"/>
                <w:lang w:eastAsia="zh-CN"/>
              </w:rPr>
              <w:t>分。④未提供不得分。</w:t>
            </w:r>
          </w:p>
        </w:tc>
        <w:tc>
          <w:tcPr>
            <w:tcW w:w="6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rPr>
              <w:t>0-</w:t>
            </w:r>
            <w:r>
              <w:rPr>
                <w:rFonts w:hint="eastAsia" w:ascii="宋体" w:hAnsi="宋体" w:eastAsia="宋体" w:cs="宋体"/>
                <w:spacing w:val="0"/>
                <w:kern w:val="0"/>
                <w:szCs w:val="21"/>
                <w:highlight w:val="none"/>
                <w:lang w:val="en-US" w:eastAsia="zh-CN"/>
              </w:rPr>
              <w:t>10</w:t>
            </w:r>
            <w:r>
              <w:rPr>
                <w:rFonts w:hint="eastAsia" w:ascii="宋体" w:hAnsi="宋体" w:eastAsia="宋体" w:cs="宋体"/>
                <w:spacing w:val="0"/>
                <w:kern w:val="0"/>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70" w:type="pct"/>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firstLine="480"/>
              <w:jc w:val="center"/>
              <w:rPr>
                <w:rFonts w:hint="eastAsia" w:ascii="宋体" w:hAnsi="宋体" w:eastAsia="宋体" w:cs="宋体"/>
                <w:b/>
                <w:bCs/>
                <w:spacing w:val="0"/>
                <w:sz w:val="24"/>
                <w:szCs w:val="24"/>
                <w:highlight w:val="none"/>
              </w:rPr>
            </w:pPr>
          </w:p>
        </w:tc>
        <w:tc>
          <w:tcPr>
            <w:tcW w:w="66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rPr>
              <w:t>保洁服务实施方案</w:t>
            </w:r>
          </w:p>
        </w:tc>
        <w:tc>
          <w:tcPr>
            <w:tcW w:w="294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pacing w:val="0"/>
                <w:kern w:val="0"/>
                <w:szCs w:val="21"/>
                <w:highlight w:val="none"/>
              </w:rPr>
            </w:pPr>
            <w:r>
              <w:rPr>
                <w:rFonts w:hint="default" w:ascii="宋体" w:hAnsi="宋体" w:eastAsia="宋体" w:cs="宋体"/>
                <w:spacing w:val="0"/>
                <w:szCs w:val="20"/>
              </w:rPr>
              <w:t>针对本项目的工作特点提供日常保洁服务方案内容。由评标委员会根据投标人提供的以上内容进行评审：①保洁服务方案全面、完整、人员配备充足、具有完善的服务措施，工作安排实施可实施性突出，可保障项目有效实施，得</w:t>
            </w:r>
            <w:r>
              <w:rPr>
                <w:rFonts w:hint="eastAsia" w:ascii="宋体" w:hAnsi="宋体" w:eastAsia="宋体" w:cs="宋体"/>
                <w:spacing w:val="0"/>
                <w:szCs w:val="20"/>
                <w:lang w:val="en-US" w:eastAsia="zh-CN"/>
              </w:rPr>
              <w:t>10</w:t>
            </w:r>
            <w:r>
              <w:rPr>
                <w:rFonts w:hint="default" w:ascii="宋体" w:hAnsi="宋体" w:eastAsia="宋体" w:cs="宋体"/>
                <w:spacing w:val="0"/>
                <w:szCs w:val="20"/>
              </w:rPr>
              <w:t>分；②服务方案有各项服务措施，各岗位日常人员配合、工作安排满足项目实施要求，得</w:t>
            </w:r>
            <w:r>
              <w:rPr>
                <w:rFonts w:hint="eastAsia" w:ascii="宋体" w:hAnsi="宋体" w:eastAsia="宋体" w:cs="宋体"/>
                <w:spacing w:val="0"/>
                <w:szCs w:val="20"/>
                <w:lang w:val="en-US" w:eastAsia="zh-CN"/>
              </w:rPr>
              <w:t>7</w:t>
            </w:r>
            <w:r>
              <w:rPr>
                <w:rFonts w:hint="default" w:ascii="宋体" w:hAnsi="宋体" w:eastAsia="宋体" w:cs="宋体"/>
                <w:spacing w:val="0"/>
                <w:szCs w:val="20"/>
              </w:rPr>
              <w:t>分；③服务方案简单，服务措施及服务安排存在不足，得</w:t>
            </w:r>
            <w:r>
              <w:rPr>
                <w:rFonts w:hint="eastAsia" w:ascii="宋体" w:hAnsi="宋体" w:eastAsia="宋体" w:cs="宋体"/>
                <w:spacing w:val="0"/>
                <w:szCs w:val="20"/>
                <w:lang w:val="en-US" w:eastAsia="zh-CN"/>
              </w:rPr>
              <w:t>4</w:t>
            </w:r>
            <w:r>
              <w:rPr>
                <w:rFonts w:hint="default" w:ascii="宋体" w:hAnsi="宋体" w:eastAsia="宋体" w:cs="宋体"/>
                <w:spacing w:val="0"/>
                <w:szCs w:val="20"/>
              </w:rPr>
              <w:t>分；④未提供的不得分。</w:t>
            </w:r>
          </w:p>
        </w:tc>
        <w:tc>
          <w:tcPr>
            <w:tcW w:w="6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rPr>
              <w:t>0-</w:t>
            </w:r>
            <w:r>
              <w:rPr>
                <w:rFonts w:hint="eastAsia" w:ascii="宋体" w:hAnsi="宋体" w:eastAsia="宋体" w:cs="宋体"/>
                <w:spacing w:val="0"/>
                <w:kern w:val="0"/>
                <w:szCs w:val="21"/>
                <w:highlight w:val="none"/>
                <w:lang w:val="en-US" w:eastAsia="zh-CN"/>
              </w:rPr>
              <w:t>10</w:t>
            </w:r>
            <w:r>
              <w:rPr>
                <w:rFonts w:hint="eastAsia" w:ascii="宋体" w:hAnsi="宋体" w:eastAsia="宋体" w:cs="宋体"/>
                <w:spacing w:val="0"/>
                <w:kern w:val="0"/>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770" w:type="pct"/>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firstLine="480"/>
              <w:jc w:val="center"/>
              <w:rPr>
                <w:rFonts w:hint="eastAsia" w:ascii="宋体" w:hAnsi="宋体" w:eastAsia="宋体" w:cs="宋体"/>
                <w:b/>
                <w:bCs/>
                <w:spacing w:val="0"/>
                <w:sz w:val="24"/>
                <w:szCs w:val="24"/>
                <w:highlight w:val="none"/>
              </w:rPr>
            </w:pPr>
          </w:p>
        </w:tc>
        <w:tc>
          <w:tcPr>
            <w:tcW w:w="667"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lang w:eastAsia="zh-CN"/>
              </w:rPr>
              <w:t>秩序维护</w:t>
            </w:r>
            <w:r>
              <w:rPr>
                <w:rFonts w:hint="eastAsia" w:ascii="宋体" w:hAnsi="宋体" w:eastAsia="宋体" w:cs="宋体"/>
                <w:spacing w:val="0"/>
                <w:szCs w:val="21"/>
                <w:highlight w:val="none"/>
              </w:rPr>
              <w:t>方案</w:t>
            </w:r>
          </w:p>
        </w:tc>
        <w:tc>
          <w:tcPr>
            <w:tcW w:w="2943" w:type="pc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pacing w:val="0"/>
                <w:szCs w:val="21"/>
                <w:highlight w:val="none"/>
              </w:rPr>
            </w:pPr>
            <w:r>
              <w:rPr>
                <w:rFonts w:hint="default" w:ascii="宋体" w:hAnsi="宋体" w:eastAsia="宋体" w:cs="宋体"/>
                <w:spacing w:val="0"/>
                <w:szCs w:val="20"/>
              </w:rPr>
              <w:t>针对本项目的工作特点提供整体</w:t>
            </w:r>
            <w:r>
              <w:rPr>
                <w:rFonts w:hint="eastAsia" w:ascii="宋体" w:hAnsi="宋体" w:eastAsia="宋体" w:cs="宋体"/>
                <w:spacing w:val="0"/>
                <w:szCs w:val="20"/>
                <w:lang w:eastAsia="zh-CN"/>
              </w:rPr>
              <w:t>秩序维护</w:t>
            </w:r>
            <w:r>
              <w:rPr>
                <w:rFonts w:hint="default" w:ascii="宋体" w:hAnsi="宋体" w:eastAsia="宋体" w:cs="宋体"/>
                <w:spacing w:val="0"/>
                <w:szCs w:val="20"/>
              </w:rPr>
              <w:t>方案内容。由评标委员会根据投标人提供的以上内容进行评审：①服务方案全面、完整、详尽、切实从</w:t>
            </w:r>
            <w:r>
              <w:rPr>
                <w:rFonts w:hint="eastAsia" w:ascii="宋体" w:hAnsi="宋体" w:eastAsia="宋体" w:cs="宋体"/>
                <w:spacing w:val="0"/>
                <w:szCs w:val="20"/>
                <w:lang w:eastAsia="zh-CN"/>
              </w:rPr>
              <w:t>项目</w:t>
            </w:r>
            <w:r>
              <w:rPr>
                <w:rFonts w:hint="default" w:ascii="宋体" w:hAnsi="宋体" w:eastAsia="宋体" w:cs="宋体"/>
                <w:spacing w:val="0"/>
                <w:szCs w:val="20"/>
              </w:rPr>
              <w:t>各方面安全出发、考虑，各项服务措施完善，充分考虑各岗位日常人员配合、工作安排实施方案等因素，可实施性突出，充分满足项目实施要求，得</w:t>
            </w:r>
            <w:r>
              <w:rPr>
                <w:rFonts w:hint="eastAsia" w:ascii="宋体" w:hAnsi="宋体" w:eastAsia="宋体" w:cs="宋体"/>
                <w:spacing w:val="0"/>
                <w:szCs w:val="20"/>
                <w:lang w:val="en-US" w:eastAsia="zh-CN"/>
              </w:rPr>
              <w:t>10</w:t>
            </w:r>
            <w:r>
              <w:rPr>
                <w:rFonts w:hint="default" w:ascii="宋体" w:hAnsi="宋体" w:eastAsia="宋体" w:cs="宋体"/>
                <w:spacing w:val="0"/>
                <w:szCs w:val="20"/>
              </w:rPr>
              <w:t>分；②从</w:t>
            </w:r>
            <w:r>
              <w:rPr>
                <w:rFonts w:hint="eastAsia" w:ascii="宋体" w:hAnsi="宋体" w:eastAsia="宋体" w:cs="宋体"/>
                <w:spacing w:val="0"/>
                <w:szCs w:val="20"/>
                <w:lang w:eastAsia="zh-CN"/>
              </w:rPr>
              <w:t>项目</w:t>
            </w:r>
            <w:r>
              <w:rPr>
                <w:rFonts w:hint="default" w:ascii="宋体" w:hAnsi="宋体" w:eastAsia="宋体" w:cs="宋体"/>
                <w:spacing w:val="0"/>
                <w:szCs w:val="20"/>
              </w:rPr>
              <w:t>各方面安全考虑，服务方案有各项服务措施，各岗位日常人员配合、工作安排具有实施性，满足项目实施要求，得</w:t>
            </w:r>
            <w:r>
              <w:rPr>
                <w:rFonts w:hint="eastAsia" w:ascii="宋体" w:hAnsi="宋体" w:eastAsia="宋体" w:cs="宋体"/>
                <w:spacing w:val="0"/>
                <w:szCs w:val="20"/>
                <w:lang w:val="en-US" w:eastAsia="zh-CN"/>
              </w:rPr>
              <w:t>7</w:t>
            </w:r>
            <w:r>
              <w:rPr>
                <w:rFonts w:hint="default" w:ascii="宋体" w:hAnsi="宋体" w:eastAsia="宋体" w:cs="宋体"/>
                <w:spacing w:val="0"/>
                <w:szCs w:val="20"/>
              </w:rPr>
              <w:t>分；③服务方案简单，服务措施片面，服务措施及服务安排存在不足，得</w:t>
            </w:r>
            <w:r>
              <w:rPr>
                <w:rFonts w:hint="eastAsia" w:ascii="宋体" w:hAnsi="宋体" w:eastAsia="宋体" w:cs="宋体"/>
                <w:spacing w:val="0"/>
                <w:szCs w:val="20"/>
                <w:lang w:val="en-US" w:eastAsia="zh-CN"/>
              </w:rPr>
              <w:t>4</w:t>
            </w:r>
            <w:r>
              <w:rPr>
                <w:rFonts w:hint="default" w:ascii="宋体" w:hAnsi="宋体" w:eastAsia="宋体" w:cs="宋体"/>
                <w:spacing w:val="0"/>
                <w:szCs w:val="20"/>
              </w:rPr>
              <w:t>分；④未提供的不得分。</w:t>
            </w:r>
          </w:p>
        </w:tc>
        <w:tc>
          <w:tcPr>
            <w:tcW w:w="6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rPr>
              <w:t>0-</w:t>
            </w:r>
            <w:r>
              <w:rPr>
                <w:rFonts w:hint="eastAsia" w:ascii="宋体" w:hAnsi="宋体" w:eastAsia="宋体" w:cs="宋体"/>
                <w:spacing w:val="0"/>
                <w:kern w:val="0"/>
                <w:szCs w:val="21"/>
                <w:highlight w:val="none"/>
                <w:lang w:val="en-US" w:eastAsia="zh-CN"/>
              </w:rPr>
              <w:t>10</w:t>
            </w:r>
            <w:r>
              <w:rPr>
                <w:rFonts w:hint="eastAsia" w:ascii="宋体" w:hAnsi="宋体" w:eastAsia="宋体" w:cs="宋体"/>
                <w:spacing w:val="0"/>
                <w:kern w:val="0"/>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770" w:type="pct"/>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firstLine="480"/>
              <w:jc w:val="center"/>
              <w:rPr>
                <w:rFonts w:hint="eastAsia" w:ascii="宋体" w:hAnsi="宋体" w:eastAsia="宋体" w:cs="宋体"/>
                <w:b/>
                <w:bCs/>
                <w:spacing w:val="0"/>
                <w:sz w:val="24"/>
                <w:szCs w:val="24"/>
                <w:highlight w:val="none"/>
              </w:rPr>
            </w:pPr>
          </w:p>
        </w:tc>
        <w:tc>
          <w:tcPr>
            <w:tcW w:w="66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rPr>
              <w:t>人员配置方案</w:t>
            </w:r>
          </w:p>
        </w:tc>
        <w:tc>
          <w:tcPr>
            <w:tcW w:w="294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pacing w:val="0"/>
                <w:szCs w:val="21"/>
                <w:highlight w:val="none"/>
              </w:rPr>
            </w:pPr>
            <w:r>
              <w:rPr>
                <w:rFonts w:hint="default" w:ascii="宋体" w:hAnsi="宋体" w:eastAsia="宋体" w:cs="宋体"/>
                <w:spacing w:val="0"/>
                <w:szCs w:val="20"/>
              </w:rPr>
              <w:t>根据项目特点提供整体的人员配备、培训方案，包括：人员培训：对各类人员的培训计划、方式、目标及行为规范的培训等；人员的管理：录用与考核、淘汰机制、奖罚、协调关系、服务意识、量化管理及标准运作等；管理规章制度：公众制度、企业内部岗位责任制、管理维护运作制度及标准、管理人员考核制度及标准等。由评标委员会根据投标文件以上内容进行评审：①方案切合实际情况，各部分有深入的表述，解决方案合理、有具体切实可行的保障措施的得</w:t>
            </w:r>
            <w:r>
              <w:rPr>
                <w:rFonts w:hint="eastAsia" w:ascii="宋体" w:hAnsi="宋体" w:eastAsia="宋体" w:cs="宋体"/>
                <w:spacing w:val="0"/>
                <w:szCs w:val="20"/>
                <w:lang w:val="en-US" w:eastAsia="zh-CN"/>
              </w:rPr>
              <w:t>10</w:t>
            </w:r>
            <w:r>
              <w:rPr>
                <w:rFonts w:hint="default" w:ascii="宋体" w:hAnsi="宋体" w:eastAsia="宋体" w:cs="宋体"/>
                <w:spacing w:val="0"/>
                <w:szCs w:val="20"/>
              </w:rPr>
              <w:t>分；②方案符合实际情况，内容完整、表述清晰，有保障措施，措施实施内容具体可行的得</w:t>
            </w:r>
            <w:r>
              <w:rPr>
                <w:rFonts w:hint="eastAsia" w:ascii="宋体" w:hAnsi="宋体" w:eastAsia="宋体" w:cs="宋体"/>
                <w:spacing w:val="0"/>
                <w:szCs w:val="20"/>
                <w:lang w:val="en-US" w:eastAsia="zh-CN"/>
              </w:rPr>
              <w:t>7</w:t>
            </w:r>
            <w:r>
              <w:rPr>
                <w:rFonts w:hint="default" w:ascii="宋体" w:hAnsi="宋体" w:eastAsia="宋体" w:cs="宋体"/>
                <w:spacing w:val="0"/>
                <w:szCs w:val="20"/>
              </w:rPr>
              <w:t>分；③方案满足项目要求但有矛盾点、可行性受影响，对各个环节的保障措施、解决方案等缺项或关键点缺失的得</w:t>
            </w:r>
            <w:r>
              <w:rPr>
                <w:rFonts w:hint="eastAsia" w:ascii="宋体" w:hAnsi="宋体" w:eastAsia="宋体" w:cs="宋体"/>
                <w:spacing w:val="0"/>
                <w:szCs w:val="20"/>
                <w:lang w:val="en-US" w:eastAsia="zh-CN"/>
              </w:rPr>
              <w:t>4</w:t>
            </w:r>
            <w:r>
              <w:rPr>
                <w:rFonts w:hint="default" w:ascii="宋体" w:hAnsi="宋体" w:eastAsia="宋体" w:cs="宋体"/>
                <w:spacing w:val="0"/>
                <w:szCs w:val="20"/>
              </w:rPr>
              <w:t>分；④未提供不得分。</w:t>
            </w:r>
          </w:p>
        </w:tc>
        <w:tc>
          <w:tcPr>
            <w:tcW w:w="6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rPr>
              <w:t>0-</w:t>
            </w:r>
            <w:r>
              <w:rPr>
                <w:rFonts w:hint="eastAsia" w:ascii="宋体" w:hAnsi="宋体" w:eastAsia="宋体" w:cs="宋体"/>
                <w:spacing w:val="0"/>
                <w:kern w:val="0"/>
                <w:szCs w:val="21"/>
                <w:highlight w:val="none"/>
                <w:lang w:val="en-US" w:eastAsia="zh-CN"/>
              </w:rPr>
              <w:t>10</w:t>
            </w:r>
            <w:r>
              <w:rPr>
                <w:rFonts w:hint="eastAsia" w:ascii="宋体" w:hAnsi="宋体" w:eastAsia="宋体" w:cs="宋体"/>
                <w:spacing w:val="0"/>
                <w:kern w:val="0"/>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770" w:type="pct"/>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firstLine="480"/>
              <w:jc w:val="center"/>
              <w:rPr>
                <w:rFonts w:hint="eastAsia" w:ascii="宋体" w:hAnsi="宋体" w:eastAsia="宋体" w:cs="宋体"/>
                <w:b/>
                <w:bCs/>
                <w:spacing w:val="0"/>
                <w:sz w:val="24"/>
                <w:szCs w:val="24"/>
                <w:highlight w:val="none"/>
              </w:rPr>
            </w:pPr>
          </w:p>
        </w:tc>
        <w:tc>
          <w:tcPr>
            <w:tcW w:w="66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rPr>
              <w:t>突发事件应急预案</w:t>
            </w:r>
          </w:p>
        </w:tc>
        <w:tc>
          <w:tcPr>
            <w:tcW w:w="294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pacing w:val="0"/>
                <w:szCs w:val="21"/>
                <w:highlight w:val="none"/>
              </w:rPr>
            </w:pPr>
            <w:r>
              <w:rPr>
                <w:rFonts w:hint="eastAsia" w:ascii="宋体" w:hAnsi="宋体" w:eastAsia="宋体" w:cs="宋体"/>
                <w:spacing w:val="0"/>
                <w:szCs w:val="21"/>
                <w:highlight w:val="none"/>
              </w:rPr>
              <w:t>针对本项目的实际情况制定的应急预案方案，对突发事件如电梯、火灾、地震、停供电、雨雪恶劣天气等事项能安排专人负责，有详细的应急预案，评标委员会根据供应商提供的以上内容评分：①方案完善，应急响应时间安排合理，应急设备及应急服务人员配备充足，突发情况应急处理控制措施完整可行，得</w:t>
            </w:r>
            <w:r>
              <w:rPr>
                <w:rFonts w:hint="eastAsia" w:ascii="宋体" w:hAnsi="宋体" w:eastAsia="宋体" w:cs="宋体"/>
                <w:spacing w:val="0"/>
                <w:szCs w:val="21"/>
                <w:highlight w:val="none"/>
                <w:lang w:val="en-US" w:eastAsia="zh-CN"/>
              </w:rPr>
              <w:t>10</w:t>
            </w:r>
            <w:r>
              <w:rPr>
                <w:rFonts w:hint="eastAsia" w:ascii="宋体" w:hAnsi="宋体" w:eastAsia="宋体" w:cs="宋体"/>
                <w:spacing w:val="0"/>
                <w:szCs w:val="21"/>
                <w:highlight w:val="none"/>
              </w:rPr>
              <w:t>分；②方案简单，应急响应时间、应急设备及应急服务人员配备勉强满足项目需求且出现非专门针对本项目特性内容，方案有待改善，得</w:t>
            </w:r>
            <w:r>
              <w:rPr>
                <w:rFonts w:hint="eastAsia" w:ascii="宋体" w:hAnsi="宋体" w:eastAsia="宋体" w:cs="宋体"/>
                <w:spacing w:val="0"/>
                <w:szCs w:val="21"/>
                <w:highlight w:val="none"/>
                <w:lang w:val="en-US" w:eastAsia="zh-CN"/>
              </w:rPr>
              <w:t>7</w:t>
            </w:r>
            <w:r>
              <w:rPr>
                <w:rFonts w:hint="eastAsia" w:ascii="宋体" w:hAnsi="宋体" w:eastAsia="宋体" w:cs="宋体"/>
                <w:spacing w:val="0"/>
                <w:szCs w:val="21"/>
                <w:highlight w:val="none"/>
              </w:rPr>
              <w:t>分；③方案、应急响应时间安排不合理，应急设备及应急服务人员实施有矛盾，有逻辑漏洞、常识性错误的情形，得</w:t>
            </w:r>
            <w:r>
              <w:rPr>
                <w:rFonts w:hint="eastAsia" w:ascii="宋体" w:hAnsi="宋体" w:eastAsia="宋体" w:cs="宋体"/>
                <w:spacing w:val="0"/>
                <w:szCs w:val="21"/>
                <w:highlight w:val="none"/>
                <w:lang w:val="en-US" w:eastAsia="zh-CN"/>
              </w:rPr>
              <w:t>4</w:t>
            </w:r>
            <w:r>
              <w:rPr>
                <w:rFonts w:hint="eastAsia" w:ascii="宋体" w:hAnsi="宋体" w:eastAsia="宋体" w:cs="宋体"/>
                <w:spacing w:val="0"/>
                <w:szCs w:val="21"/>
                <w:highlight w:val="none"/>
              </w:rPr>
              <w:t>分；④未提供不得分。</w:t>
            </w:r>
          </w:p>
        </w:tc>
        <w:tc>
          <w:tcPr>
            <w:tcW w:w="6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rPr>
              <w:t>0-</w:t>
            </w:r>
            <w:r>
              <w:rPr>
                <w:rFonts w:hint="eastAsia" w:ascii="宋体" w:hAnsi="宋体" w:eastAsia="宋体" w:cs="宋体"/>
                <w:spacing w:val="0"/>
                <w:kern w:val="0"/>
                <w:szCs w:val="21"/>
                <w:highlight w:val="none"/>
                <w:lang w:val="en-US" w:eastAsia="zh-CN"/>
              </w:rPr>
              <w:t>10</w:t>
            </w:r>
            <w:r>
              <w:rPr>
                <w:rFonts w:hint="eastAsia" w:ascii="宋体" w:hAnsi="宋体" w:eastAsia="宋体" w:cs="宋体"/>
                <w:spacing w:val="0"/>
                <w:kern w:val="0"/>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770" w:type="pct"/>
            <w:tcBorders>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rPr>
              <w:t>价格分</w:t>
            </w:r>
          </w:p>
          <w:p>
            <w:pPr>
              <w:keepNext w:val="0"/>
              <w:keepLines w:val="0"/>
              <w:suppressLineNumbers w:val="0"/>
              <w:spacing w:before="0" w:beforeAutospacing="0" w:after="0" w:afterAutospacing="0" w:line="360" w:lineRule="auto"/>
              <w:ind w:left="0" w:right="0"/>
              <w:jc w:val="center"/>
              <w:rPr>
                <w:rFonts w:hint="eastAsia" w:ascii="宋体" w:hAnsi="宋体" w:eastAsia="宋体" w:cs="宋体"/>
                <w:spacing w:val="0"/>
                <w:szCs w:val="21"/>
                <w:highlight w:val="none"/>
              </w:rPr>
            </w:pPr>
            <w:r>
              <w:rPr>
                <w:rFonts w:hint="eastAsia" w:ascii="宋体" w:hAnsi="宋体" w:eastAsia="宋体" w:cs="宋体"/>
                <w:spacing w:val="0"/>
                <w:szCs w:val="21"/>
                <w:highlight w:val="none"/>
              </w:rPr>
              <w:t>（</w:t>
            </w:r>
            <w:r>
              <w:rPr>
                <w:rFonts w:hint="eastAsia" w:ascii="宋体" w:hAnsi="宋体" w:eastAsia="宋体" w:cs="宋体"/>
                <w:spacing w:val="0"/>
                <w:szCs w:val="21"/>
                <w:highlight w:val="none"/>
                <w:lang w:val="en-US" w:eastAsia="zh-CN"/>
              </w:rPr>
              <w:t>10</w:t>
            </w:r>
            <w:r>
              <w:rPr>
                <w:rFonts w:hint="eastAsia" w:ascii="宋体" w:hAnsi="宋体" w:eastAsia="宋体" w:cs="宋体"/>
                <w:spacing w:val="0"/>
                <w:szCs w:val="21"/>
                <w:highlight w:val="none"/>
              </w:rPr>
              <w:t>分）</w:t>
            </w:r>
          </w:p>
        </w:tc>
        <w:tc>
          <w:tcPr>
            <w:tcW w:w="4229"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pacing w:val="0"/>
                <w:szCs w:val="21"/>
                <w:highlight w:val="none"/>
              </w:rPr>
            </w:pPr>
            <w:r>
              <w:rPr>
                <w:rFonts w:hint="eastAsia" w:ascii="宋体" w:hAnsi="宋体" w:eastAsia="宋体" w:cs="宋体"/>
                <w:spacing w:val="0"/>
                <w:szCs w:val="21"/>
                <w:highlight w:val="none"/>
              </w:rPr>
              <w:t>价格分统一采用低价优先法，即满足招标文件要求且投标价格最低的投标报价为评标基准价，其价格分为满分</w:t>
            </w:r>
            <w:r>
              <w:rPr>
                <w:rFonts w:hint="eastAsia" w:ascii="宋体" w:hAnsi="宋体" w:eastAsia="宋体" w:cs="宋体"/>
                <w:spacing w:val="0"/>
                <w:szCs w:val="21"/>
                <w:highlight w:val="none"/>
                <w:lang w:val="en-US" w:eastAsia="zh-CN"/>
              </w:rPr>
              <w:t>10</w:t>
            </w:r>
            <w:r>
              <w:rPr>
                <w:rFonts w:hint="eastAsia" w:ascii="宋体" w:hAnsi="宋体" w:eastAsia="宋体" w:cs="宋体"/>
                <w:spacing w:val="0"/>
                <w:szCs w:val="21"/>
                <w:highlight w:val="none"/>
              </w:rPr>
              <w:t>分。其他投标人的价格分统一按照下列公式计算：</w:t>
            </w:r>
          </w:p>
          <w:p>
            <w:pPr>
              <w:keepNext w:val="0"/>
              <w:keepLines w:val="0"/>
              <w:suppressLineNumbers w:val="0"/>
              <w:spacing w:before="0" w:beforeAutospacing="0" w:after="0" w:afterAutospacing="0" w:line="360" w:lineRule="auto"/>
              <w:ind w:left="0" w:right="0"/>
              <w:rPr>
                <w:rFonts w:hint="eastAsia" w:ascii="宋体" w:hAnsi="宋体" w:eastAsia="宋体" w:cs="宋体"/>
                <w:spacing w:val="0"/>
                <w:szCs w:val="21"/>
                <w:highlight w:val="none"/>
              </w:rPr>
            </w:pPr>
            <w:r>
              <w:rPr>
                <w:rFonts w:hint="eastAsia" w:ascii="宋体" w:hAnsi="宋体" w:eastAsia="宋体" w:cs="宋体"/>
                <w:spacing w:val="0"/>
                <w:szCs w:val="21"/>
                <w:highlight w:val="none"/>
              </w:rPr>
              <w:t>投标报价得分＝（评标基准价/投标报价）×</w:t>
            </w:r>
            <w:r>
              <w:rPr>
                <w:rFonts w:hint="eastAsia" w:ascii="宋体" w:hAnsi="宋体" w:eastAsia="宋体" w:cs="宋体"/>
                <w:spacing w:val="0"/>
                <w:szCs w:val="21"/>
                <w:highlight w:val="none"/>
                <w:lang w:val="en-US" w:eastAsia="zh-CN"/>
              </w:rPr>
              <w:t>10</w:t>
            </w:r>
            <w:r>
              <w:rPr>
                <w:rFonts w:hint="eastAsia" w:ascii="宋体" w:hAnsi="宋体" w:eastAsia="宋体" w:cs="宋体"/>
                <w:spacing w:val="0"/>
                <w:szCs w:val="21"/>
                <w:highlight w:val="none"/>
              </w:rPr>
              <w:t>％×100；</w:t>
            </w:r>
          </w:p>
        </w:tc>
      </w:tr>
    </w:tbl>
    <w:p>
      <w:pPr>
        <w:rPr>
          <w:rFonts w:hint="eastAsia" w:ascii="宋体" w:hAnsi="宋体" w:eastAsia="宋体" w:cs="宋体"/>
          <w:color w:val="auto"/>
          <w:highlight w:val="none"/>
        </w:rPr>
      </w:pP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.3分值汇总</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（1）评标委员会各成员应当独立对每个有效投标人的投标文件进行评分，并汇总每个投标人的得分。取各位评委评分之平均值，四舍五入保留至小数点后两位数，得到该投标人的技术资信分。</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（2）将投标人的技术资信分加上根据上述标准计算出的价格分，即为该投标人的综合总得分。</w:t>
      </w:r>
    </w:p>
    <w:p>
      <w:pPr>
        <w:spacing w:line="360" w:lineRule="auto"/>
        <w:ind w:firstLine="435"/>
        <w:rPr>
          <w:rFonts w:ascii="宋体" w:hAnsi="宋体" w:eastAsia="宋体" w:cs="宋体"/>
          <w:b/>
          <w:bCs/>
          <w:color w:val="auto"/>
          <w:sz w:val="24"/>
          <w:highlight w:val="none"/>
        </w:rPr>
      </w:pPr>
      <w:r>
        <w:rPr>
          <w:rFonts w:hint="eastAsia" w:ascii="宋体" w:hAnsi="宋体" w:eastAsia="宋体" w:cs="宋体"/>
          <w:b/>
          <w:bCs/>
          <w:color w:val="auto"/>
          <w:sz w:val="24"/>
          <w:highlight w:val="none"/>
        </w:rPr>
        <w:t>三、无效投标条款</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3.1响应文件有下列情形之一的,其响应文件拒收:</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未在提交首次响应文件截止时间前递交有效响应文件的，开标现场不予接收。出现上述情况的，响应将被拒绝。</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3.2供应商有下列情形之一的,资格审查后其投标作无效响应处理：</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（1）为本项目提供采购代理服务的；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（2）供应商与在本项目代理机构存在相互任职或工作的；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（3）</w:t>
      </w:r>
      <w:r>
        <w:rPr>
          <w:rFonts w:hint="eastAsia" w:asciiTheme="minorEastAsia" w:hAnsiTheme="minorEastAsia" w:eastAsiaTheme="minorEastAsia"/>
          <w:sz w:val="24"/>
          <w:lang w:val="en-US" w:eastAsia="zh-CN"/>
        </w:rPr>
        <w:t>招标</w:t>
      </w:r>
      <w:r>
        <w:rPr>
          <w:rFonts w:hint="eastAsia" w:asciiTheme="minorEastAsia" w:hAnsiTheme="minorEastAsia" w:eastAsiaTheme="minorEastAsia"/>
          <w:sz w:val="24"/>
        </w:rPr>
        <w:t>公告写明专门面向中小企业采购，供应商提供的服务非中小企业承接的；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（4）要求供应商以联合体形式参加采购活动，供应商非联合体或者联合协议中中小企业合同金额未达到应当达到的比例；</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(5)要求获得采购合同的供应商向中小企业分包，供应商未提供分包意向协议或者分包意向协议中中小企业合同金额未达到应当达到的比例；</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(6)评标专家无法查看并检验响应文件中相关资料的；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(7)联合体投标未提交联合体协议的；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(8)被责令停产停业的；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(9)被暂停或取消参与政府采购项目资格的；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(10)供应商单位负责人为同一人或者存在直接控股、管理关系的不同单位的；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 xml:space="preserve">(11)供应商基本资格条件和特定资格条件中有一项及以上不符合要求的； </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(12)供应商供应商联系人或联系电话相同的，由</w:t>
      </w:r>
      <w:r>
        <w:rPr>
          <w:rFonts w:hint="eastAsia" w:asciiTheme="minorEastAsia" w:hAnsiTheme="minorEastAsia" w:eastAsiaTheme="minorEastAsia"/>
          <w:sz w:val="24"/>
          <w:lang w:eastAsia="zh-CN"/>
        </w:rPr>
        <w:t>评审小组</w:t>
      </w:r>
      <w:r>
        <w:rPr>
          <w:rFonts w:hint="eastAsia" w:asciiTheme="minorEastAsia" w:hAnsiTheme="minorEastAsia" w:eastAsiaTheme="minorEastAsia"/>
          <w:sz w:val="24"/>
        </w:rPr>
        <w:t xml:space="preserve">否决其响应，并报告监管部门作不良行为处理和进一步调查； </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 xml:space="preserve">(13)供应商单方面出现其他供应商材料的； </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(14）其它情形，经</w:t>
      </w:r>
      <w:r>
        <w:rPr>
          <w:rFonts w:hint="eastAsia" w:asciiTheme="minorEastAsia" w:hAnsiTheme="minorEastAsia" w:eastAsiaTheme="minorEastAsia"/>
          <w:sz w:val="24"/>
          <w:lang w:val="en-US" w:eastAsia="zh-CN"/>
        </w:rPr>
        <w:t>评审</w:t>
      </w:r>
      <w:r>
        <w:rPr>
          <w:rFonts w:hint="eastAsia" w:asciiTheme="minorEastAsia" w:hAnsiTheme="minorEastAsia" w:eastAsiaTheme="minorEastAsia"/>
          <w:sz w:val="24"/>
        </w:rPr>
        <w:t>小组提出按无效响应处理，并经监督部门核准的；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(15)</w:t>
      </w:r>
      <w:r>
        <w:rPr>
          <w:rFonts w:hint="eastAsia" w:asciiTheme="minorEastAsia" w:hAnsiTheme="minorEastAsia" w:eastAsiaTheme="minorEastAsia"/>
          <w:sz w:val="24"/>
          <w:lang w:val="en-US" w:eastAsia="zh-CN"/>
        </w:rPr>
        <w:t>招标</w:t>
      </w:r>
      <w:r>
        <w:rPr>
          <w:rFonts w:hint="eastAsia" w:asciiTheme="minorEastAsia" w:hAnsiTheme="minorEastAsia" w:eastAsiaTheme="minorEastAsia"/>
          <w:sz w:val="24"/>
        </w:rPr>
        <w:t>公告未写明允许采购进口产品，供应商所投产品为进口产品的；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(16)</w:t>
      </w:r>
      <w:r>
        <w:rPr>
          <w:rFonts w:hint="eastAsia" w:asciiTheme="minorEastAsia" w:hAnsiTheme="minorEastAsia" w:eastAsiaTheme="minorEastAsia"/>
          <w:sz w:val="24"/>
          <w:lang w:eastAsia="zh-CN"/>
        </w:rPr>
        <w:t>招标公告</w:t>
      </w:r>
      <w:r>
        <w:rPr>
          <w:rFonts w:hint="eastAsia" w:asciiTheme="minorEastAsia" w:hAnsiTheme="minorEastAsia" w:eastAsiaTheme="minorEastAsia"/>
          <w:sz w:val="24"/>
        </w:rPr>
        <w:t>规定的其它无效响应情形。</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3.3 供应商有下列情形之一的,符合性审查后其投标按无效响应处理：</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（1）响应文件签章不全，经</w:t>
      </w:r>
      <w:r>
        <w:rPr>
          <w:rFonts w:hint="eastAsia" w:asciiTheme="minorEastAsia" w:hAnsiTheme="minorEastAsia" w:eastAsiaTheme="minorEastAsia"/>
          <w:sz w:val="24"/>
          <w:lang w:eastAsia="zh-CN"/>
        </w:rPr>
        <w:t>评审小组</w:t>
      </w:r>
      <w:r>
        <w:rPr>
          <w:rFonts w:hint="eastAsia" w:asciiTheme="minorEastAsia" w:hAnsiTheme="minorEastAsia" w:eastAsiaTheme="minorEastAsia"/>
          <w:sz w:val="24"/>
        </w:rPr>
        <w:t>一致认定对开评标内容有实质性影响并经监督部门核准的；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（2）未按规定的格式填写导致实质性内容不全以及实质上不响应，或者关键字迹模糊、无法辨认；经监督部门核准的；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（3）同一供应商提交两个以上不同的响应文件或者响应报价，但</w:t>
      </w:r>
      <w:r>
        <w:rPr>
          <w:rFonts w:hint="eastAsia" w:asciiTheme="minorEastAsia" w:hAnsiTheme="minorEastAsia" w:eastAsiaTheme="minorEastAsia"/>
          <w:sz w:val="24"/>
          <w:lang w:eastAsia="zh-CN"/>
        </w:rPr>
        <w:t>招标公告</w:t>
      </w:r>
      <w:r>
        <w:rPr>
          <w:rFonts w:hint="eastAsia" w:asciiTheme="minorEastAsia" w:hAnsiTheme="minorEastAsia" w:eastAsiaTheme="minorEastAsia"/>
          <w:sz w:val="24"/>
        </w:rPr>
        <w:t>规定提交备选方案的除外；</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（4）响应文件没有对</w:t>
      </w:r>
      <w:r>
        <w:rPr>
          <w:rFonts w:hint="eastAsia" w:asciiTheme="minorEastAsia" w:hAnsiTheme="minorEastAsia" w:eastAsiaTheme="minorEastAsia"/>
          <w:sz w:val="24"/>
          <w:lang w:eastAsia="zh-CN"/>
        </w:rPr>
        <w:t>招标公告</w:t>
      </w:r>
      <w:r>
        <w:rPr>
          <w:rFonts w:hint="eastAsia" w:asciiTheme="minorEastAsia" w:hAnsiTheme="minorEastAsia" w:eastAsiaTheme="minorEastAsia"/>
          <w:sz w:val="24"/>
        </w:rPr>
        <w:t>的实质性要求和条件作出响应；</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（5）报价超出规定的最高限价或公布的采购预算的或供应商的报价各项单价高于</w:t>
      </w:r>
      <w:r>
        <w:rPr>
          <w:rFonts w:hint="eastAsia" w:asciiTheme="minorEastAsia" w:hAnsiTheme="minorEastAsia" w:eastAsiaTheme="minorEastAsia"/>
          <w:sz w:val="24"/>
          <w:lang w:eastAsia="zh-CN"/>
        </w:rPr>
        <w:t>招标公告</w:t>
      </w:r>
      <w:r>
        <w:rPr>
          <w:rFonts w:hint="eastAsia" w:asciiTheme="minorEastAsia" w:hAnsiTheme="minorEastAsia" w:eastAsiaTheme="minorEastAsia"/>
          <w:sz w:val="24"/>
        </w:rPr>
        <w:t>给定的单价最高限价；</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（6）不按</w:t>
      </w:r>
      <w:r>
        <w:rPr>
          <w:rFonts w:hint="eastAsia" w:asciiTheme="minorEastAsia" w:hAnsiTheme="minorEastAsia" w:eastAsiaTheme="minorEastAsia"/>
          <w:sz w:val="24"/>
          <w:lang w:eastAsia="zh-CN"/>
        </w:rPr>
        <w:t>评审小组</w:t>
      </w:r>
      <w:r>
        <w:rPr>
          <w:rFonts w:hint="eastAsia" w:asciiTheme="minorEastAsia" w:hAnsiTheme="minorEastAsia" w:eastAsiaTheme="minorEastAsia"/>
          <w:sz w:val="24"/>
        </w:rPr>
        <w:t>要求澄清、说明或补正的，或者措施小组根据</w:t>
      </w:r>
      <w:r>
        <w:rPr>
          <w:rFonts w:hint="eastAsia" w:asciiTheme="minorEastAsia" w:hAnsiTheme="minorEastAsia" w:eastAsiaTheme="minorEastAsia"/>
          <w:sz w:val="24"/>
          <w:lang w:eastAsia="zh-CN"/>
        </w:rPr>
        <w:t>招标公告</w:t>
      </w:r>
      <w:r>
        <w:rPr>
          <w:rFonts w:hint="eastAsia" w:asciiTheme="minorEastAsia" w:hAnsiTheme="minorEastAsia" w:eastAsiaTheme="minorEastAsia"/>
          <w:sz w:val="24"/>
        </w:rPr>
        <w:t>的规定对响应文件的计算错误进行修正后，供应商不接受修正的报价的。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（7）其它情形，经</w:t>
      </w:r>
      <w:r>
        <w:rPr>
          <w:rFonts w:hint="eastAsia" w:asciiTheme="minorEastAsia" w:hAnsiTheme="minorEastAsia" w:eastAsiaTheme="minorEastAsia"/>
          <w:sz w:val="24"/>
          <w:lang w:eastAsia="zh-CN"/>
        </w:rPr>
        <w:t>评审小组</w:t>
      </w:r>
      <w:r>
        <w:rPr>
          <w:rFonts w:hint="eastAsia" w:asciiTheme="minorEastAsia" w:hAnsiTheme="minorEastAsia" w:eastAsiaTheme="minorEastAsia"/>
          <w:sz w:val="24"/>
        </w:rPr>
        <w:t>委提出按无效响应处理，并经监督部门核准的；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（8）响应文件含有采购人不能接受的附加条件的；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（9）</w:t>
      </w:r>
      <w:r>
        <w:rPr>
          <w:rFonts w:hint="eastAsia" w:asciiTheme="minorEastAsia" w:hAnsiTheme="minorEastAsia" w:eastAsiaTheme="minorEastAsia"/>
          <w:sz w:val="24"/>
          <w:lang w:eastAsia="zh-CN"/>
        </w:rPr>
        <w:t>招标公告</w:t>
      </w:r>
      <w:r>
        <w:rPr>
          <w:rFonts w:hint="eastAsia" w:asciiTheme="minorEastAsia" w:hAnsiTheme="minorEastAsia" w:eastAsiaTheme="minorEastAsia"/>
          <w:sz w:val="24"/>
        </w:rPr>
        <w:t>规定的其它无效响应情形。</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3.4 供应商有下列情形之一的, 详细评审后其投标按无效响应处理：</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（1）产品不符合必须强制执行的国家标准的；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（2）供应商有串通投标、弄虚作假、行贿等违法行为；</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（3）响应文件含有违反国家法律、法规的内容，或附有采购人不能接受的条件的；</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（4）报价明显低于其他供应商，且不能证明报价合理性的响应无效；</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（5）拒不确认</w:t>
      </w:r>
      <w:r>
        <w:rPr>
          <w:rFonts w:hint="eastAsia" w:asciiTheme="minorEastAsia" w:hAnsiTheme="minorEastAsia" w:eastAsiaTheme="minorEastAsia"/>
          <w:sz w:val="24"/>
          <w:lang w:eastAsia="zh-CN"/>
        </w:rPr>
        <w:t>评审小组</w:t>
      </w:r>
      <w:r>
        <w:rPr>
          <w:rFonts w:hint="eastAsia" w:asciiTheme="minorEastAsia" w:hAnsiTheme="minorEastAsia" w:eastAsiaTheme="minorEastAsia"/>
          <w:sz w:val="24"/>
        </w:rPr>
        <w:t>评审修正的投标无效；</w:t>
      </w:r>
    </w:p>
    <w:p>
      <w:pPr>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（6）其它情形，经</w:t>
      </w:r>
      <w:r>
        <w:rPr>
          <w:rFonts w:hint="eastAsia" w:asciiTheme="minorEastAsia" w:hAnsiTheme="minorEastAsia" w:eastAsiaTheme="minorEastAsia"/>
          <w:sz w:val="24"/>
          <w:lang w:eastAsia="zh-CN"/>
        </w:rPr>
        <w:t>评审小组</w:t>
      </w:r>
      <w:r>
        <w:rPr>
          <w:rFonts w:hint="eastAsia" w:asciiTheme="minorEastAsia" w:hAnsiTheme="minorEastAsia" w:eastAsiaTheme="minorEastAsia"/>
          <w:sz w:val="24"/>
        </w:rPr>
        <w:t>提出按无效响应处理，并经监督部门核准的；</w:t>
      </w:r>
    </w:p>
    <w:p>
      <w:pPr>
        <w:spacing w:line="440" w:lineRule="exact"/>
        <w:ind w:firstLine="435"/>
        <w:rPr>
          <w:rFonts w:ascii="宋体" w:hAnsi="宋体" w:eastAsia="宋体" w:cs="宋体"/>
          <w:color w:val="auto"/>
          <w:sz w:val="24"/>
          <w:highlight w:val="none"/>
        </w:rPr>
      </w:pPr>
      <w:r>
        <w:rPr>
          <w:rFonts w:hint="eastAsia" w:asciiTheme="minorEastAsia" w:hAnsiTheme="minorEastAsia" w:eastAsiaTheme="minorEastAsia"/>
          <w:sz w:val="24"/>
        </w:rPr>
        <w:t>（7）</w:t>
      </w:r>
      <w:r>
        <w:rPr>
          <w:rFonts w:hint="eastAsia" w:asciiTheme="minorEastAsia" w:hAnsiTheme="minorEastAsia" w:eastAsiaTheme="minorEastAsia"/>
          <w:sz w:val="24"/>
          <w:lang w:eastAsia="zh-CN"/>
        </w:rPr>
        <w:t>招标公告</w:t>
      </w:r>
      <w:r>
        <w:rPr>
          <w:rFonts w:hint="eastAsia" w:asciiTheme="minorEastAsia" w:hAnsiTheme="minorEastAsia" w:eastAsiaTheme="minorEastAsia"/>
          <w:sz w:val="24"/>
        </w:rPr>
        <w:t>规定的其它无效响应情形。</w:t>
      </w:r>
      <w:r>
        <w:rPr>
          <w:rFonts w:hint="eastAsia" w:ascii="宋体" w:hAnsi="宋体" w:eastAsia="宋体" w:cs="宋体"/>
          <w:color w:val="auto"/>
          <w:sz w:val="24"/>
          <w:highlight w:val="none"/>
        </w:rPr>
        <w:br w:type="page"/>
      </w:r>
    </w:p>
    <w:p>
      <w:pPr>
        <w:spacing w:line="480" w:lineRule="auto"/>
        <w:jc w:val="center"/>
        <w:outlineLvl w:val="1"/>
        <w:rPr>
          <w:rFonts w:hint="eastAsia" w:ascii="宋体" w:hAnsi="宋体" w:eastAsia="宋体" w:cs="宋体"/>
          <w:b/>
          <w:color w:val="auto"/>
          <w:sz w:val="28"/>
          <w:highlight w:val="none"/>
        </w:rPr>
      </w:pPr>
      <w:bookmarkStart w:id="57" w:name="_Toc10810"/>
      <w:r>
        <w:rPr>
          <w:rFonts w:hint="eastAsia" w:ascii="宋体" w:hAnsi="宋体" w:eastAsia="宋体" w:cs="宋体"/>
          <w:b/>
          <w:color w:val="auto"/>
          <w:sz w:val="28"/>
          <w:highlight w:val="none"/>
        </w:rPr>
        <w:t xml:space="preserve">第五章 </w:t>
      </w:r>
      <w:r>
        <w:rPr>
          <w:rFonts w:hint="eastAsia" w:ascii="宋体" w:hAnsi="宋体" w:eastAsia="宋体" w:cs="宋体"/>
          <w:b/>
          <w:color w:val="auto"/>
          <w:sz w:val="28"/>
          <w:highlight w:val="none"/>
          <w:lang w:val="en-US" w:eastAsia="zh-CN"/>
        </w:rPr>
        <w:t>政府采购合同</w:t>
      </w:r>
      <w:bookmarkEnd w:id="57"/>
      <w:r>
        <w:rPr>
          <w:rFonts w:hint="eastAsia" w:ascii="宋体" w:hAnsi="宋体" w:eastAsia="宋体" w:cs="宋体"/>
          <w:b/>
          <w:color w:val="auto"/>
          <w:sz w:val="28"/>
          <w:highlight w:val="none"/>
        </w:rPr>
        <w:t xml:space="preserve"> </w:t>
      </w:r>
      <w:bookmarkStart w:id="58" w:name="_Toc3714"/>
    </w:p>
    <w:p>
      <w:pPr>
        <w:spacing w:line="480" w:lineRule="auto"/>
        <w:jc w:val="center"/>
        <w:outlineLvl w:val="1"/>
        <w:rPr>
          <w:rFonts w:ascii="宋体" w:hAnsi="宋体" w:eastAsia="宋体" w:cs="Times New Roman"/>
          <w:b/>
          <w:color w:val="auto"/>
          <w:sz w:val="28"/>
          <w:szCs w:val="28"/>
          <w:highlight w:val="none"/>
        </w:rPr>
      </w:pPr>
      <w:bookmarkStart w:id="59" w:name="_Toc5420"/>
      <w:r>
        <w:rPr>
          <w:rFonts w:ascii="宋体" w:hAnsi="宋体" w:eastAsia="宋体" w:cs="Times New Roman"/>
          <w:b/>
          <w:color w:val="auto"/>
          <w:sz w:val="28"/>
          <w:szCs w:val="28"/>
          <w:highlight w:val="none"/>
        </w:rPr>
        <w:t>政府采购合同</w:t>
      </w:r>
      <w:r>
        <w:rPr>
          <w:rFonts w:hint="eastAsia" w:ascii="宋体" w:hAnsi="宋体" w:eastAsia="宋体" w:cs="Times New Roman"/>
          <w:b/>
          <w:color w:val="auto"/>
          <w:sz w:val="28"/>
          <w:szCs w:val="28"/>
          <w:highlight w:val="none"/>
        </w:rPr>
        <w:t>参考范本</w:t>
      </w:r>
      <w:bookmarkEnd w:id="58"/>
      <w:bookmarkEnd w:id="59"/>
    </w:p>
    <w:p>
      <w:pPr>
        <w:spacing w:line="480" w:lineRule="auto"/>
        <w:jc w:val="center"/>
        <w:outlineLvl w:val="1"/>
        <w:rPr>
          <w:rFonts w:ascii="宋体" w:hAnsi="宋体" w:eastAsia="宋体" w:cs="Times New Roman"/>
          <w:b/>
          <w:color w:val="auto"/>
          <w:sz w:val="28"/>
          <w:szCs w:val="28"/>
          <w:highlight w:val="none"/>
        </w:rPr>
      </w:pPr>
      <w:bookmarkStart w:id="60" w:name="_Toc3609"/>
      <w:bookmarkStart w:id="61" w:name="_Toc8560"/>
      <w:r>
        <w:rPr>
          <w:rFonts w:hint="eastAsia" w:ascii="宋体" w:hAnsi="宋体" w:eastAsia="宋体" w:cs="Times New Roman"/>
          <w:b/>
          <w:color w:val="auto"/>
          <w:sz w:val="28"/>
          <w:szCs w:val="28"/>
          <w:highlight w:val="none"/>
        </w:rPr>
        <w:t>（服务类）</w:t>
      </w:r>
      <w:bookmarkEnd w:id="60"/>
      <w:bookmarkEnd w:id="61"/>
    </w:p>
    <w:p>
      <w:pPr>
        <w:spacing w:line="480" w:lineRule="auto"/>
        <w:jc w:val="center"/>
        <w:rPr>
          <w:rFonts w:ascii="宋体" w:hAnsi="宋体" w:eastAsia="宋体" w:cs="Times New Roman"/>
          <w:b/>
          <w:color w:val="auto"/>
          <w:sz w:val="24"/>
          <w:szCs w:val="24"/>
          <w:highlight w:val="none"/>
        </w:rPr>
      </w:pPr>
    </w:p>
    <w:p>
      <w:pPr>
        <w:spacing w:line="480" w:lineRule="auto"/>
        <w:jc w:val="center"/>
        <w:rPr>
          <w:rFonts w:ascii="宋体" w:hAnsi="宋体" w:eastAsia="宋体" w:cs="Times New Roman"/>
          <w:b/>
          <w:color w:val="auto"/>
          <w:sz w:val="24"/>
          <w:szCs w:val="24"/>
          <w:highlight w:val="none"/>
        </w:rPr>
      </w:pPr>
    </w:p>
    <w:p>
      <w:pPr>
        <w:spacing w:line="480" w:lineRule="auto"/>
        <w:jc w:val="center"/>
        <w:rPr>
          <w:rFonts w:ascii="宋体" w:hAnsi="宋体" w:eastAsia="宋体" w:cs="Times New Roman"/>
          <w:b/>
          <w:color w:val="auto"/>
          <w:sz w:val="24"/>
          <w:szCs w:val="24"/>
          <w:highlight w:val="none"/>
        </w:rPr>
      </w:pPr>
    </w:p>
    <w:p>
      <w:pPr>
        <w:spacing w:line="360" w:lineRule="auto"/>
        <w:jc w:val="center"/>
        <w:outlineLvl w:val="1"/>
        <w:rPr>
          <w:rFonts w:ascii="宋体" w:hAnsi="宋体" w:eastAsia="宋体"/>
          <w:b/>
          <w:color w:val="auto"/>
          <w:sz w:val="24"/>
          <w:highlight w:val="none"/>
        </w:rPr>
      </w:pPr>
      <w:bookmarkStart w:id="62" w:name="_Toc14259"/>
      <w:bookmarkStart w:id="63" w:name="_Toc2449"/>
      <w:r>
        <w:rPr>
          <w:rFonts w:hint="eastAsia" w:ascii="宋体" w:hAnsi="宋体" w:eastAsia="宋体"/>
          <w:b/>
          <w:color w:val="auto"/>
          <w:sz w:val="24"/>
          <w:highlight w:val="none"/>
        </w:rPr>
        <w:t>第一部分 合同书</w:t>
      </w:r>
      <w:bookmarkEnd w:id="62"/>
      <w:bookmarkEnd w:id="63"/>
    </w:p>
    <w:p>
      <w:pPr>
        <w:spacing w:line="480" w:lineRule="auto"/>
        <w:jc w:val="center"/>
        <w:rPr>
          <w:rFonts w:ascii="宋体" w:hAnsi="宋体" w:eastAsia="宋体" w:cs="Times New Roman"/>
          <w:b/>
          <w:color w:val="auto"/>
          <w:sz w:val="24"/>
          <w:szCs w:val="24"/>
          <w:highlight w:val="none"/>
        </w:rPr>
      </w:pPr>
    </w:p>
    <w:p>
      <w:pPr>
        <w:spacing w:line="480" w:lineRule="auto"/>
        <w:jc w:val="center"/>
        <w:rPr>
          <w:rFonts w:ascii="宋体" w:hAnsi="宋体" w:eastAsia="宋体" w:cs="Times New Roman"/>
          <w:b/>
          <w:color w:val="auto"/>
          <w:sz w:val="24"/>
          <w:szCs w:val="24"/>
          <w:highlight w:val="none"/>
        </w:rPr>
      </w:pPr>
    </w:p>
    <w:p>
      <w:pPr>
        <w:pStyle w:val="10"/>
        <w:rPr>
          <w:color w:val="auto"/>
          <w:highlight w:val="none"/>
        </w:rPr>
      </w:pPr>
    </w:p>
    <w:p>
      <w:pPr>
        <w:pStyle w:val="10"/>
        <w:rPr>
          <w:color w:val="auto"/>
          <w:highlight w:val="none"/>
        </w:rPr>
      </w:pPr>
    </w:p>
    <w:p>
      <w:pPr>
        <w:keepNext w:val="0"/>
        <w:keepLines w:val="0"/>
        <w:pageBreakBefore w:val="0"/>
        <w:widowControl w:val="0"/>
        <w:kinsoku/>
        <w:wordWrap/>
        <w:overflowPunct/>
        <w:topLinePunct w:val="0"/>
        <w:autoSpaceDE/>
        <w:autoSpaceDN/>
        <w:bidi w:val="0"/>
        <w:adjustRightInd/>
        <w:snapToGrid/>
        <w:spacing w:before="120" w:line="480" w:lineRule="auto"/>
        <w:ind w:left="0" w:firstLine="480" w:firstLineChars="200"/>
        <w:textAlignment w:val="auto"/>
        <w:rPr>
          <w:rFonts w:hint="default" w:ascii="宋体" w:hAnsi="宋体" w:eastAsia="宋体" w:cs="Times New Roman"/>
          <w:color w:val="auto"/>
          <w:sz w:val="24"/>
          <w:szCs w:val="24"/>
          <w:highlight w:val="none"/>
          <w:u w:val="single"/>
          <w:lang w:val="en-US"/>
        </w:rPr>
      </w:pPr>
      <w:r>
        <w:rPr>
          <w:rFonts w:hint="eastAsia" w:ascii="宋体" w:hAnsi="宋体" w:eastAsia="宋体" w:cs="Times New Roman"/>
          <w:color w:val="auto"/>
          <w:sz w:val="24"/>
          <w:szCs w:val="24"/>
          <w:highlight w:val="none"/>
        </w:rPr>
        <w:t>项目名称：</w:t>
      </w:r>
      <w:r>
        <w:rPr>
          <w:rFonts w:hint="eastAsia" w:ascii="宋体" w:hAnsi="宋体" w:eastAsia="宋体" w:cs="Times New Roman"/>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20" w:line="480" w:lineRule="auto"/>
        <w:ind w:left="0" w:firstLine="480" w:firstLineChars="200"/>
        <w:textAlignment w:val="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20" w:line="480" w:lineRule="auto"/>
        <w:ind w:left="0" w:firstLine="480" w:firstLineChars="200"/>
        <w:textAlignment w:val="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甲方（采购人）：</w:t>
      </w:r>
      <w:r>
        <w:rPr>
          <w:rFonts w:hint="eastAsia" w:ascii="宋体" w:hAnsi="宋体" w:eastAsia="宋体" w:cs="Times New Roman"/>
          <w:color w:val="auto"/>
          <w:sz w:val="24"/>
          <w:szCs w:val="24"/>
          <w:highlight w:val="none"/>
          <w:u w:val="single"/>
          <w:lang w:val="en-US" w:eastAsia="zh-CN"/>
        </w:rPr>
        <w:t xml:space="preserve"> 滁州市总工会  </w:t>
      </w:r>
    </w:p>
    <w:p>
      <w:pPr>
        <w:keepNext w:val="0"/>
        <w:keepLines w:val="0"/>
        <w:pageBreakBefore w:val="0"/>
        <w:widowControl w:val="0"/>
        <w:kinsoku/>
        <w:wordWrap/>
        <w:overflowPunct/>
        <w:topLinePunct w:val="0"/>
        <w:autoSpaceDE/>
        <w:autoSpaceDN/>
        <w:bidi w:val="0"/>
        <w:adjustRightInd/>
        <w:snapToGrid/>
        <w:spacing w:before="120" w:line="480" w:lineRule="auto"/>
        <w:ind w:left="0" w:firstLine="480" w:firstLineChars="200"/>
        <w:textAlignment w:val="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乙方（中标人）：</w:t>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before="120" w:line="480" w:lineRule="auto"/>
        <w:ind w:left="0" w:firstLine="480" w:firstLineChars="200"/>
        <w:textAlignment w:val="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签订地：</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eastAsia="zh-CN"/>
        </w:rPr>
        <w:t>滁州市总工会</w:t>
      </w:r>
      <w:r>
        <w:rPr>
          <w:rFonts w:hint="eastAsia" w:ascii="宋体" w:hAnsi="宋体" w:eastAsia="宋体" w:cs="Times New Roman"/>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before="120" w:line="480" w:lineRule="auto"/>
        <w:ind w:left="0"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签订日期：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日</w:t>
      </w:r>
    </w:p>
    <w:p>
      <w:pPr>
        <w:widowControl/>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r>
    </w:p>
    <w:p>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u w:val="single"/>
          <w:lang w:val="en-US" w:eastAsia="zh-CN"/>
        </w:rPr>
        <w:t xml:space="preserve"> 滁州市总工会 </w:t>
      </w:r>
      <w:r>
        <w:rPr>
          <w:rFonts w:hint="eastAsia" w:ascii="宋体" w:hAnsi="宋体" w:eastAsia="宋体"/>
          <w:color w:val="auto"/>
          <w:sz w:val="24"/>
          <w:highlight w:val="none"/>
        </w:rPr>
        <w:t>（</w:t>
      </w:r>
      <w:r>
        <w:rPr>
          <w:rFonts w:hint="eastAsia" w:ascii="宋体" w:hAnsi="宋体" w:eastAsia="宋体" w:cs="Times New Roman"/>
          <w:color w:val="auto"/>
          <w:sz w:val="24"/>
          <w:szCs w:val="24"/>
          <w:highlight w:val="none"/>
          <w:lang w:val="zh-CN"/>
        </w:rPr>
        <w:t>以下简称：甲方</w:t>
      </w:r>
      <w:r>
        <w:rPr>
          <w:rFonts w:hint="eastAsia" w:ascii="宋体" w:hAnsi="宋体" w:eastAsia="宋体"/>
          <w:color w:val="auto"/>
          <w:sz w:val="24"/>
          <w:highlight w:val="none"/>
        </w:rPr>
        <w:t>）通过</w:t>
      </w:r>
      <w:r>
        <w:rPr>
          <w:rFonts w:hint="eastAsia" w:ascii="宋体" w:hAnsi="宋体" w:eastAsia="宋体"/>
          <w:color w:val="auto"/>
          <w:sz w:val="24"/>
          <w:highlight w:val="none"/>
          <w:u w:val="single"/>
          <w:lang w:val="en-US" w:eastAsia="zh-CN"/>
        </w:rPr>
        <w:t xml:space="preserve">安徽人和项目管理有限公司 </w:t>
      </w:r>
      <w:r>
        <w:rPr>
          <w:rFonts w:hint="eastAsia" w:ascii="宋体" w:hAnsi="宋体" w:eastAsia="宋体"/>
          <w:color w:val="auto"/>
          <w:sz w:val="24"/>
          <w:highlight w:val="none"/>
        </w:rPr>
        <w:t>组织的</w:t>
      </w:r>
      <w:r>
        <w:rPr>
          <w:rFonts w:hint="eastAsia" w:ascii="宋体" w:hAnsi="宋体" w:eastAsia="宋体"/>
          <w:color w:val="auto"/>
          <w:sz w:val="24"/>
          <w:highlight w:val="none"/>
          <w:u w:val="single"/>
        </w:rPr>
        <w:t>公开招标</w:t>
      </w:r>
      <w:r>
        <w:rPr>
          <w:rFonts w:hint="eastAsia" w:ascii="宋体" w:hAnsi="宋体" w:eastAsia="宋体"/>
          <w:color w:val="auto"/>
          <w:sz w:val="24"/>
          <w:highlight w:val="none"/>
        </w:rPr>
        <w:t>方式采购活动，经</w:t>
      </w:r>
      <w:r>
        <w:rPr>
          <w:rFonts w:hint="eastAsia" w:ascii="宋体" w:hAnsi="宋体" w:eastAsia="宋体"/>
          <w:color w:val="auto"/>
          <w:sz w:val="24"/>
          <w:highlight w:val="none"/>
          <w:u w:val="single"/>
        </w:rPr>
        <w:t>评标委员会</w:t>
      </w:r>
      <w:r>
        <w:rPr>
          <w:rFonts w:hint="eastAsia" w:ascii="宋体" w:hAnsi="宋体" w:eastAsia="宋体"/>
          <w:color w:val="auto"/>
          <w:sz w:val="24"/>
          <w:highlight w:val="none"/>
        </w:rPr>
        <w:t>评定，</w:t>
      </w:r>
      <w:r>
        <w:rPr>
          <w:rFonts w:hint="eastAsia" w:ascii="宋体" w:hAnsi="宋体" w:eastAsia="宋体"/>
          <w:color w:val="auto"/>
          <w:sz w:val="24"/>
          <w:highlight w:val="none"/>
          <w:u w:val="single"/>
          <w:lang w:val="en-US" w:eastAsia="zh-CN"/>
        </w:rPr>
        <w:t xml:space="preserve">          </w:t>
      </w:r>
      <w:r>
        <w:rPr>
          <w:rFonts w:hint="eastAsia" w:ascii="宋体" w:hAnsi="宋体" w:eastAsia="宋体"/>
          <w:color w:val="auto"/>
          <w:sz w:val="24"/>
          <w:highlight w:val="none"/>
        </w:rPr>
        <w:t>（</w:t>
      </w:r>
      <w:r>
        <w:rPr>
          <w:rFonts w:hint="eastAsia" w:ascii="宋体" w:hAnsi="宋体" w:eastAsia="宋体" w:cs="Times New Roman"/>
          <w:color w:val="auto"/>
          <w:sz w:val="24"/>
          <w:szCs w:val="24"/>
          <w:highlight w:val="none"/>
          <w:lang w:val="zh-CN"/>
        </w:rPr>
        <w:t>以下简称：乙方</w:t>
      </w:r>
      <w:r>
        <w:rPr>
          <w:rFonts w:hint="eastAsia" w:ascii="宋体" w:hAnsi="宋体" w:eastAsia="宋体"/>
          <w:color w:val="auto"/>
          <w:sz w:val="24"/>
          <w:highlight w:val="none"/>
        </w:rPr>
        <w:t>）为本项目中标人，现</w:t>
      </w:r>
      <w:r>
        <w:rPr>
          <w:rFonts w:hint="eastAsia" w:ascii="宋体" w:hAnsi="宋体" w:eastAsia="宋体" w:cs="Times New Roman"/>
          <w:color w:val="auto"/>
          <w:sz w:val="24"/>
          <w:szCs w:val="24"/>
          <w:highlight w:val="none"/>
        </w:rPr>
        <w:t>按照采购文件确定的事项签订本合同。</w:t>
      </w:r>
    </w:p>
    <w:p>
      <w:pPr>
        <w:spacing w:line="360" w:lineRule="auto"/>
        <w:ind w:firstLine="435"/>
        <w:rPr>
          <w:rFonts w:ascii="宋体" w:hAnsi="宋体" w:eastAsia="宋体" w:cs="Times New Roman"/>
          <w:color w:val="auto"/>
          <w:sz w:val="24"/>
          <w:szCs w:val="24"/>
          <w:highlight w:val="none"/>
          <w:lang w:val="zh-CN"/>
        </w:rPr>
      </w:pPr>
      <w:r>
        <w:rPr>
          <w:rFonts w:hint="eastAsia" w:ascii="宋体" w:hAnsi="宋体" w:eastAsia="宋体"/>
          <w:color w:val="auto"/>
          <w:sz w:val="24"/>
          <w:highlight w:val="none"/>
        </w:rPr>
        <w:t>根据《中华人民共和国民法典》、《中华人民共和国政府采购法》等相关法律法规之规定，按照平等、自愿、公平和诚实信用的原则，经甲方和乙方协商一致，约定以下合同条款，以兹共同遵守、全面履行。</w:t>
      </w:r>
    </w:p>
    <w:p>
      <w:pPr>
        <w:spacing w:line="360" w:lineRule="auto"/>
        <w:ind w:firstLine="437"/>
        <w:outlineLvl w:val="2"/>
        <w:rPr>
          <w:rFonts w:ascii="宋体" w:hAnsi="宋体" w:eastAsia="宋体" w:cs="Times New Roman"/>
          <w:b/>
          <w:bCs/>
          <w:color w:val="auto"/>
          <w:sz w:val="24"/>
          <w:szCs w:val="24"/>
          <w:highlight w:val="none"/>
          <w:lang w:val="zh-CN"/>
        </w:rPr>
      </w:pPr>
      <w:bookmarkStart w:id="64" w:name="_Toc3029"/>
      <w:bookmarkStart w:id="65" w:name="_Toc24059"/>
      <w:bookmarkStart w:id="66" w:name="_Toc2232"/>
      <w:r>
        <w:rPr>
          <w:rFonts w:hint="eastAsia" w:ascii="宋体" w:hAnsi="宋体" w:eastAsia="宋体" w:cs="Times New Roman"/>
          <w:b/>
          <w:bCs/>
          <w:color w:val="auto"/>
          <w:sz w:val="24"/>
          <w:szCs w:val="24"/>
          <w:highlight w:val="none"/>
          <w:lang w:val="zh-CN"/>
        </w:rPr>
        <w:t>1.1</w:t>
      </w:r>
      <w:r>
        <w:rPr>
          <w:rFonts w:ascii="宋体" w:hAnsi="宋体" w:eastAsia="宋体" w:cs="Times New Roman"/>
          <w:b/>
          <w:bCs/>
          <w:color w:val="auto"/>
          <w:sz w:val="24"/>
          <w:szCs w:val="24"/>
          <w:highlight w:val="none"/>
          <w:lang w:val="zh-CN"/>
        </w:rPr>
        <w:t xml:space="preserve"> </w:t>
      </w:r>
      <w:r>
        <w:rPr>
          <w:rFonts w:hint="eastAsia" w:ascii="宋体" w:hAnsi="宋体" w:eastAsia="宋体" w:cs="Times New Roman"/>
          <w:b/>
          <w:bCs/>
          <w:color w:val="auto"/>
          <w:sz w:val="24"/>
          <w:szCs w:val="24"/>
          <w:highlight w:val="none"/>
          <w:lang w:val="zh-CN"/>
        </w:rPr>
        <w:t>合同组成部分</w:t>
      </w:r>
      <w:bookmarkEnd w:id="64"/>
      <w:bookmarkEnd w:id="65"/>
      <w:bookmarkEnd w:id="66"/>
    </w:p>
    <w:p>
      <w:pPr>
        <w:spacing w:line="360" w:lineRule="auto"/>
        <w:ind w:firstLine="435"/>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pPr>
        <w:spacing w:line="360" w:lineRule="auto"/>
        <w:ind w:firstLine="435"/>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1.1.1本合同及其补充合同、变更协议；</w:t>
      </w:r>
    </w:p>
    <w:p>
      <w:pPr>
        <w:spacing w:line="360" w:lineRule="auto"/>
        <w:ind w:firstLine="435"/>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1.1.2中标通知书；</w:t>
      </w:r>
    </w:p>
    <w:p>
      <w:pPr>
        <w:spacing w:line="360" w:lineRule="auto"/>
        <w:ind w:firstLine="435"/>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1.1.3投标文件（含澄清或者说明文件）；</w:t>
      </w:r>
    </w:p>
    <w:p>
      <w:pPr>
        <w:spacing w:line="360" w:lineRule="auto"/>
        <w:ind w:firstLine="435"/>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1.1.4招标文件（含澄清或者修改文件）；</w:t>
      </w:r>
    </w:p>
    <w:p>
      <w:pPr>
        <w:spacing w:line="360" w:lineRule="auto"/>
        <w:ind w:firstLine="435"/>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1.1.5其他相关采购文件。</w:t>
      </w:r>
    </w:p>
    <w:p>
      <w:pPr>
        <w:spacing w:line="360" w:lineRule="auto"/>
        <w:ind w:firstLine="437"/>
        <w:outlineLvl w:val="2"/>
        <w:rPr>
          <w:rFonts w:ascii="宋体" w:hAnsi="宋体" w:eastAsia="宋体" w:cs="Times New Roman"/>
          <w:b/>
          <w:bCs/>
          <w:color w:val="auto"/>
          <w:sz w:val="24"/>
          <w:szCs w:val="24"/>
          <w:highlight w:val="none"/>
          <w:lang w:val="zh-CN"/>
        </w:rPr>
      </w:pPr>
      <w:bookmarkStart w:id="67" w:name="_Toc6311"/>
      <w:bookmarkStart w:id="68" w:name="_Toc6773"/>
      <w:bookmarkStart w:id="69" w:name="_Toc22185"/>
      <w:bookmarkStart w:id="70" w:name="_Toc2918"/>
      <w:bookmarkStart w:id="71" w:name="_Toc18585"/>
      <w:r>
        <w:rPr>
          <w:rFonts w:hint="eastAsia" w:ascii="宋体" w:hAnsi="宋体" w:eastAsia="宋体" w:cs="Times New Roman"/>
          <w:b/>
          <w:bCs/>
          <w:color w:val="auto"/>
          <w:sz w:val="24"/>
          <w:szCs w:val="24"/>
          <w:highlight w:val="none"/>
          <w:lang w:val="zh-CN"/>
        </w:rPr>
        <w:t xml:space="preserve">1.2 </w:t>
      </w:r>
      <w:bookmarkEnd w:id="67"/>
      <w:bookmarkEnd w:id="68"/>
      <w:bookmarkEnd w:id="69"/>
      <w:bookmarkEnd w:id="70"/>
      <w:bookmarkEnd w:id="71"/>
      <w:r>
        <w:rPr>
          <w:rFonts w:hint="eastAsia" w:ascii="宋体" w:hAnsi="宋体" w:eastAsia="宋体" w:cs="Times New Roman"/>
          <w:b/>
          <w:bCs/>
          <w:color w:val="auto"/>
          <w:sz w:val="24"/>
          <w:szCs w:val="24"/>
          <w:highlight w:val="none"/>
          <w:lang w:val="zh-CN"/>
        </w:rPr>
        <w:t>服务</w:t>
      </w:r>
    </w:p>
    <w:p>
      <w:pPr>
        <w:spacing w:line="360" w:lineRule="auto"/>
        <w:ind w:firstLine="435"/>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1.2.1服务</w:t>
      </w:r>
      <w:r>
        <w:rPr>
          <w:rFonts w:ascii="宋体" w:hAnsi="宋体" w:eastAsia="宋体" w:cs="Times New Roman"/>
          <w:color w:val="auto"/>
          <w:sz w:val="24"/>
          <w:szCs w:val="24"/>
          <w:highlight w:val="none"/>
        </w:rPr>
        <w:t>名称：</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1.2.2服务内容</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u w:val="single"/>
        </w:rPr>
        <w:t xml:space="preserve"> 招标文件第三章采购需求全部内容，详见附件 </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1.2.3服务质量：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w:t>
      </w:r>
    </w:p>
    <w:p>
      <w:pPr>
        <w:spacing w:line="360" w:lineRule="auto"/>
        <w:ind w:firstLine="437"/>
        <w:outlineLvl w:val="2"/>
        <w:rPr>
          <w:rFonts w:ascii="宋体" w:hAnsi="宋体" w:eastAsia="宋体" w:cs="Times New Roman"/>
          <w:b/>
          <w:bCs/>
          <w:color w:val="auto"/>
          <w:sz w:val="24"/>
          <w:szCs w:val="24"/>
          <w:highlight w:val="none"/>
          <w:lang w:val="zh-CN"/>
        </w:rPr>
      </w:pPr>
      <w:bookmarkStart w:id="72" w:name="_Toc21551"/>
      <w:bookmarkStart w:id="73" w:name="_Toc23292"/>
      <w:bookmarkStart w:id="74" w:name="_Toc21631"/>
      <w:r>
        <w:rPr>
          <w:rFonts w:hint="eastAsia" w:ascii="宋体" w:hAnsi="宋体" w:eastAsia="宋体" w:cs="Times New Roman"/>
          <w:b/>
          <w:bCs/>
          <w:color w:val="auto"/>
          <w:sz w:val="24"/>
          <w:szCs w:val="24"/>
          <w:highlight w:val="none"/>
          <w:lang w:val="zh-CN"/>
        </w:rPr>
        <w:t>1.</w:t>
      </w:r>
      <w:r>
        <w:rPr>
          <w:rFonts w:ascii="宋体" w:hAnsi="宋体" w:eastAsia="宋体" w:cs="Times New Roman"/>
          <w:b/>
          <w:bCs/>
          <w:color w:val="auto"/>
          <w:sz w:val="24"/>
          <w:szCs w:val="24"/>
          <w:highlight w:val="none"/>
          <w:lang w:val="zh-CN"/>
        </w:rPr>
        <w:t xml:space="preserve">3 </w:t>
      </w:r>
      <w:r>
        <w:rPr>
          <w:rFonts w:hint="eastAsia" w:ascii="宋体" w:hAnsi="宋体" w:eastAsia="宋体" w:cs="Times New Roman"/>
          <w:b/>
          <w:bCs/>
          <w:color w:val="auto"/>
          <w:sz w:val="24"/>
          <w:szCs w:val="24"/>
          <w:highlight w:val="none"/>
          <w:lang w:val="zh-CN"/>
        </w:rPr>
        <w:t>价款</w:t>
      </w:r>
      <w:bookmarkEnd w:id="72"/>
      <w:bookmarkEnd w:id="73"/>
      <w:bookmarkEnd w:id="74"/>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本合同价为</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w:t>
      </w:r>
    </w:p>
    <w:p>
      <w:pPr>
        <w:spacing w:line="360" w:lineRule="auto"/>
        <w:ind w:firstLine="437"/>
        <w:outlineLvl w:val="2"/>
        <w:rPr>
          <w:rFonts w:ascii="宋体" w:hAnsi="宋体" w:eastAsia="宋体" w:cs="Times New Roman"/>
          <w:b/>
          <w:bCs/>
          <w:color w:val="auto"/>
          <w:sz w:val="24"/>
          <w:szCs w:val="24"/>
          <w:highlight w:val="none"/>
          <w:lang w:val="zh-CN"/>
        </w:rPr>
      </w:pPr>
      <w:bookmarkStart w:id="75" w:name="_Toc22618"/>
      <w:bookmarkStart w:id="76" w:name="_Toc1814"/>
      <w:bookmarkStart w:id="77" w:name="_Toc10340"/>
      <w:r>
        <w:rPr>
          <w:rFonts w:hint="eastAsia" w:ascii="宋体" w:hAnsi="宋体" w:eastAsia="宋体" w:cs="Times New Roman"/>
          <w:b/>
          <w:bCs/>
          <w:color w:val="auto"/>
          <w:sz w:val="24"/>
          <w:szCs w:val="24"/>
          <w:highlight w:val="none"/>
          <w:lang w:val="zh-CN"/>
        </w:rPr>
        <w:t>1.</w:t>
      </w:r>
      <w:r>
        <w:rPr>
          <w:rFonts w:ascii="宋体" w:hAnsi="宋体" w:eastAsia="宋体" w:cs="Times New Roman"/>
          <w:b/>
          <w:bCs/>
          <w:color w:val="auto"/>
          <w:sz w:val="24"/>
          <w:szCs w:val="24"/>
          <w:highlight w:val="none"/>
          <w:lang w:val="zh-CN"/>
        </w:rPr>
        <w:t>4 付款方式和发票开具方式</w:t>
      </w:r>
      <w:bookmarkEnd w:id="75"/>
      <w:bookmarkEnd w:id="76"/>
      <w:bookmarkEnd w:id="77"/>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1.4.1</w:t>
      </w:r>
      <w:r>
        <w:rPr>
          <w:rFonts w:ascii="宋体" w:hAnsi="宋体" w:eastAsia="宋体" w:cs="Times New Roman"/>
          <w:color w:val="auto"/>
          <w:sz w:val="24"/>
          <w:szCs w:val="24"/>
          <w:highlight w:val="none"/>
        </w:rPr>
        <w:t>付款方式：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1.4.2发票开具方式：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w:t>
      </w:r>
    </w:p>
    <w:p>
      <w:pPr>
        <w:spacing w:line="360" w:lineRule="auto"/>
        <w:ind w:firstLine="437"/>
        <w:outlineLvl w:val="2"/>
        <w:rPr>
          <w:rFonts w:ascii="宋体" w:hAnsi="宋体" w:eastAsia="宋体" w:cs="Times New Roman"/>
          <w:b/>
          <w:bCs/>
          <w:color w:val="auto"/>
          <w:sz w:val="24"/>
          <w:szCs w:val="24"/>
          <w:highlight w:val="none"/>
          <w:lang w:val="zh-CN"/>
        </w:rPr>
      </w:pPr>
      <w:bookmarkStart w:id="78" w:name="_Toc19304"/>
      <w:bookmarkStart w:id="79" w:name="_Toc32071"/>
      <w:bookmarkStart w:id="80" w:name="_Toc2846"/>
      <w:r>
        <w:rPr>
          <w:rFonts w:hint="eastAsia" w:ascii="宋体" w:hAnsi="宋体" w:eastAsia="宋体" w:cs="Times New Roman"/>
          <w:b/>
          <w:bCs/>
          <w:color w:val="auto"/>
          <w:sz w:val="24"/>
          <w:szCs w:val="24"/>
          <w:highlight w:val="none"/>
          <w:lang w:val="zh-CN"/>
        </w:rPr>
        <w:t>1.</w:t>
      </w:r>
      <w:r>
        <w:rPr>
          <w:rFonts w:ascii="宋体" w:hAnsi="宋体" w:eastAsia="宋体" w:cs="Times New Roman"/>
          <w:b/>
          <w:bCs/>
          <w:color w:val="auto"/>
          <w:sz w:val="24"/>
          <w:szCs w:val="24"/>
          <w:highlight w:val="none"/>
          <w:lang w:val="zh-CN"/>
        </w:rPr>
        <w:t xml:space="preserve">5 </w:t>
      </w:r>
      <w:r>
        <w:rPr>
          <w:rFonts w:hint="eastAsia" w:ascii="宋体" w:hAnsi="宋体" w:eastAsia="宋体" w:cs="Times New Roman"/>
          <w:b/>
          <w:bCs/>
          <w:color w:val="auto"/>
          <w:sz w:val="24"/>
          <w:szCs w:val="24"/>
          <w:highlight w:val="none"/>
          <w:lang w:val="zh-CN"/>
        </w:rPr>
        <w:t>服务</w:t>
      </w:r>
      <w:r>
        <w:rPr>
          <w:rFonts w:ascii="宋体" w:hAnsi="宋体" w:eastAsia="宋体" w:cs="Times New Roman"/>
          <w:b/>
          <w:bCs/>
          <w:color w:val="auto"/>
          <w:sz w:val="24"/>
          <w:szCs w:val="24"/>
          <w:highlight w:val="none"/>
          <w:lang w:val="zh-CN"/>
        </w:rPr>
        <w:t>期限</w:t>
      </w:r>
      <w:r>
        <w:rPr>
          <w:rFonts w:hint="eastAsia" w:ascii="宋体" w:hAnsi="宋体" w:eastAsia="宋体" w:cs="Times New Roman"/>
          <w:b/>
          <w:bCs/>
          <w:color w:val="auto"/>
          <w:sz w:val="24"/>
          <w:szCs w:val="24"/>
          <w:highlight w:val="none"/>
          <w:lang w:val="zh-CN"/>
        </w:rPr>
        <w:t>、地点和方式</w:t>
      </w:r>
      <w:bookmarkEnd w:id="78"/>
      <w:bookmarkEnd w:id="79"/>
      <w:bookmarkEnd w:id="80"/>
    </w:p>
    <w:p>
      <w:pPr>
        <w:spacing w:line="360" w:lineRule="auto"/>
        <w:ind w:firstLine="435"/>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1.5.1服务期限</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1.5.2服务地点</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1.5.3服务方式：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w:t>
      </w:r>
    </w:p>
    <w:p>
      <w:pPr>
        <w:spacing w:line="360" w:lineRule="auto"/>
        <w:ind w:firstLine="437"/>
        <w:outlineLvl w:val="2"/>
        <w:rPr>
          <w:rFonts w:ascii="宋体" w:hAnsi="宋体" w:eastAsia="宋体" w:cs="Times New Roman"/>
          <w:b/>
          <w:bCs/>
          <w:color w:val="auto"/>
          <w:sz w:val="24"/>
          <w:szCs w:val="24"/>
          <w:highlight w:val="none"/>
          <w:lang w:val="zh-CN"/>
        </w:rPr>
      </w:pPr>
      <w:bookmarkStart w:id="81" w:name="_Toc19554"/>
      <w:bookmarkStart w:id="82" w:name="_Toc21423"/>
      <w:bookmarkStart w:id="83" w:name="_Toc27250"/>
      <w:r>
        <w:rPr>
          <w:rFonts w:hint="eastAsia" w:ascii="宋体" w:hAnsi="宋体" w:eastAsia="宋体" w:cs="Times New Roman"/>
          <w:b/>
          <w:bCs/>
          <w:color w:val="auto"/>
          <w:sz w:val="24"/>
          <w:szCs w:val="24"/>
          <w:highlight w:val="none"/>
          <w:lang w:val="zh-CN"/>
        </w:rPr>
        <w:t>1.6 违约责任</w:t>
      </w:r>
      <w:bookmarkEnd w:id="81"/>
      <w:bookmarkEnd w:id="82"/>
      <w:bookmarkEnd w:id="83"/>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1.6.1</w:t>
      </w:r>
      <w:r>
        <w:rPr>
          <w:rFonts w:ascii="宋体" w:hAnsi="宋体" w:eastAsia="宋体" w:cs="Times New Roman"/>
          <w:color w:val="auto"/>
          <w:sz w:val="24"/>
          <w:szCs w:val="24"/>
          <w:highlight w:val="none"/>
        </w:rPr>
        <w:t>除不可抗力外，如果乙方没有按照本合同约定的期限</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地点和方式</w:t>
      </w:r>
      <w:r>
        <w:rPr>
          <w:rFonts w:hint="eastAsia" w:ascii="宋体" w:hAnsi="宋体" w:eastAsia="宋体" w:cs="Times New Roman"/>
          <w:color w:val="auto"/>
          <w:sz w:val="24"/>
          <w:szCs w:val="24"/>
          <w:highlight w:val="none"/>
        </w:rPr>
        <w:t>履行</w:t>
      </w:r>
      <w:r>
        <w:rPr>
          <w:rFonts w:ascii="宋体" w:hAnsi="宋体" w:eastAsia="宋体" w:cs="Times New Roman"/>
          <w:color w:val="auto"/>
          <w:sz w:val="24"/>
          <w:szCs w:val="24"/>
          <w:highlight w:val="none"/>
        </w:rPr>
        <w:t>，那么甲方可要求乙方支付违约金</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违约金按每迟延</w:t>
      </w:r>
      <w:r>
        <w:rPr>
          <w:rFonts w:hint="eastAsia" w:ascii="宋体" w:hAnsi="宋体" w:eastAsia="宋体" w:cs="Times New Roman"/>
          <w:color w:val="auto"/>
          <w:sz w:val="24"/>
          <w:szCs w:val="24"/>
          <w:highlight w:val="none"/>
        </w:rPr>
        <w:t>履行</w:t>
      </w:r>
      <w:r>
        <w:rPr>
          <w:rFonts w:ascii="宋体" w:hAnsi="宋体" w:eastAsia="宋体" w:cs="Times New Roman"/>
          <w:color w:val="auto"/>
          <w:sz w:val="24"/>
          <w:szCs w:val="24"/>
          <w:highlight w:val="none"/>
        </w:rPr>
        <w:t>一日的应提供而未</w:t>
      </w:r>
      <w:r>
        <w:rPr>
          <w:rFonts w:hint="eastAsia" w:ascii="宋体" w:hAnsi="宋体" w:eastAsia="宋体" w:cs="Times New Roman"/>
          <w:color w:val="auto"/>
          <w:sz w:val="24"/>
          <w:szCs w:val="24"/>
          <w:highlight w:val="none"/>
        </w:rPr>
        <w:t>提供</w:t>
      </w:r>
      <w:r>
        <w:rPr>
          <w:rFonts w:ascii="宋体" w:hAnsi="宋体" w:eastAsia="宋体" w:cs="Times New Roman"/>
          <w:color w:val="auto"/>
          <w:sz w:val="24"/>
          <w:szCs w:val="24"/>
          <w:highlight w:val="none"/>
        </w:rPr>
        <w:t>服务价格的</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1</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%计算</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最高限额为</w:t>
      </w:r>
      <w:r>
        <w:rPr>
          <w:rFonts w:hint="eastAsia" w:ascii="宋体" w:hAnsi="宋体" w:eastAsia="宋体" w:cs="Times New Roman"/>
          <w:color w:val="auto"/>
          <w:sz w:val="24"/>
          <w:szCs w:val="24"/>
          <w:highlight w:val="none"/>
        </w:rPr>
        <w:t>本</w:t>
      </w:r>
      <w:r>
        <w:rPr>
          <w:rFonts w:ascii="宋体" w:hAnsi="宋体" w:eastAsia="宋体" w:cs="Times New Roman"/>
          <w:color w:val="auto"/>
          <w:sz w:val="24"/>
          <w:szCs w:val="24"/>
          <w:highlight w:val="none"/>
        </w:rPr>
        <w:t>合同总价的</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10</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迟延</w:t>
      </w:r>
      <w:r>
        <w:rPr>
          <w:rFonts w:hint="eastAsia" w:ascii="宋体" w:hAnsi="宋体" w:eastAsia="宋体" w:cs="Times New Roman"/>
          <w:color w:val="auto"/>
          <w:sz w:val="24"/>
          <w:szCs w:val="24"/>
          <w:highlight w:val="none"/>
        </w:rPr>
        <w:t>履行</w:t>
      </w:r>
      <w:r>
        <w:rPr>
          <w:rFonts w:ascii="宋体" w:hAnsi="宋体" w:eastAsia="宋体" w:cs="Times New Roman"/>
          <w:color w:val="auto"/>
          <w:sz w:val="24"/>
          <w:szCs w:val="24"/>
          <w:highlight w:val="none"/>
        </w:rPr>
        <w:t>的违约金计算数额达到前述最高限额之日起</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甲方有权在要求乙方支付违约金的同时</w:t>
      </w:r>
      <w:r>
        <w:rPr>
          <w:rFonts w:hint="eastAsia" w:ascii="宋体" w:hAnsi="宋体" w:eastAsia="宋体" w:cs="Times New Roman"/>
          <w:color w:val="auto"/>
          <w:sz w:val="24"/>
          <w:szCs w:val="24"/>
          <w:highlight w:val="none"/>
        </w:rPr>
        <w:t>，书面通知乙方</w:t>
      </w:r>
      <w:r>
        <w:rPr>
          <w:rFonts w:ascii="宋体" w:hAnsi="宋体" w:eastAsia="宋体" w:cs="Times New Roman"/>
          <w:color w:val="auto"/>
          <w:sz w:val="24"/>
          <w:szCs w:val="24"/>
          <w:highlight w:val="none"/>
        </w:rPr>
        <w:t>解除本合同</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1.6.2</w:t>
      </w:r>
      <w:r>
        <w:rPr>
          <w:rFonts w:ascii="宋体" w:hAnsi="宋体" w:eastAsia="宋体" w:cs="Times New Roman"/>
          <w:color w:val="auto"/>
          <w:sz w:val="24"/>
          <w:szCs w:val="24"/>
          <w:highlight w:val="none"/>
        </w:rPr>
        <w:t>除不可抗力外，如果甲方没有按照本合同约定的付款方式付款，那么乙方可要求甲方支付违约金</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违约金按每迟延</w:t>
      </w:r>
      <w:r>
        <w:rPr>
          <w:rFonts w:hint="eastAsia" w:ascii="宋体" w:hAnsi="宋体" w:eastAsia="宋体" w:cs="Times New Roman"/>
          <w:color w:val="auto"/>
          <w:sz w:val="24"/>
          <w:szCs w:val="24"/>
          <w:highlight w:val="none"/>
        </w:rPr>
        <w:t>付款</w:t>
      </w:r>
      <w:r>
        <w:rPr>
          <w:rFonts w:ascii="宋体" w:hAnsi="宋体" w:eastAsia="宋体" w:cs="Times New Roman"/>
          <w:color w:val="auto"/>
          <w:sz w:val="24"/>
          <w:szCs w:val="24"/>
          <w:highlight w:val="none"/>
        </w:rPr>
        <w:t>一日的应付而未付款的</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0.1</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%计算</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最高限额为</w:t>
      </w:r>
      <w:r>
        <w:rPr>
          <w:rFonts w:hint="eastAsia" w:ascii="宋体" w:hAnsi="宋体" w:eastAsia="宋体" w:cs="Times New Roman"/>
          <w:color w:val="auto"/>
          <w:sz w:val="24"/>
          <w:szCs w:val="24"/>
          <w:highlight w:val="none"/>
        </w:rPr>
        <w:t>本</w:t>
      </w:r>
      <w:r>
        <w:rPr>
          <w:rFonts w:ascii="宋体" w:hAnsi="宋体" w:eastAsia="宋体" w:cs="Times New Roman"/>
          <w:color w:val="auto"/>
          <w:sz w:val="24"/>
          <w:szCs w:val="24"/>
          <w:highlight w:val="none"/>
        </w:rPr>
        <w:t>合同总价的</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1</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迟延</w:t>
      </w:r>
      <w:r>
        <w:rPr>
          <w:rFonts w:hint="eastAsia" w:ascii="宋体" w:hAnsi="宋体" w:eastAsia="宋体" w:cs="Times New Roman"/>
          <w:color w:val="auto"/>
          <w:sz w:val="24"/>
          <w:szCs w:val="24"/>
          <w:highlight w:val="none"/>
        </w:rPr>
        <w:t>付款</w:t>
      </w:r>
      <w:r>
        <w:rPr>
          <w:rFonts w:ascii="宋体" w:hAnsi="宋体" w:eastAsia="宋体" w:cs="Times New Roman"/>
          <w:color w:val="auto"/>
          <w:sz w:val="24"/>
          <w:szCs w:val="24"/>
          <w:highlight w:val="none"/>
        </w:rPr>
        <w:t>的违约金计算数额达到前述最高限额之日起</w:t>
      </w:r>
      <w:r>
        <w:rPr>
          <w:rFonts w:hint="eastAsia" w:ascii="宋体" w:hAnsi="宋体" w:eastAsia="宋体" w:cs="Times New Roman"/>
          <w:color w:val="auto"/>
          <w:sz w:val="24"/>
          <w:szCs w:val="24"/>
          <w:highlight w:val="none"/>
        </w:rPr>
        <w:t>，乙</w:t>
      </w:r>
      <w:r>
        <w:rPr>
          <w:rFonts w:ascii="宋体" w:hAnsi="宋体" w:eastAsia="宋体" w:cs="Times New Roman"/>
          <w:color w:val="auto"/>
          <w:sz w:val="24"/>
          <w:szCs w:val="24"/>
          <w:highlight w:val="none"/>
        </w:rPr>
        <w:t>方有权在要求甲方支付违约金的同时</w:t>
      </w:r>
      <w:r>
        <w:rPr>
          <w:rFonts w:hint="eastAsia" w:ascii="宋体" w:hAnsi="宋体" w:eastAsia="宋体" w:cs="Times New Roman"/>
          <w:color w:val="auto"/>
          <w:sz w:val="24"/>
          <w:szCs w:val="24"/>
          <w:highlight w:val="none"/>
        </w:rPr>
        <w:t>，书面通知甲方</w:t>
      </w:r>
      <w:r>
        <w:rPr>
          <w:rFonts w:ascii="宋体" w:hAnsi="宋体" w:eastAsia="宋体" w:cs="Times New Roman"/>
          <w:color w:val="auto"/>
          <w:sz w:val="24"/>
          <w:szCs w:val="24"/>
          <w:highlight w:val="none"/>
        </w:rPr>
        <w:t>解除本合同</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1.6.6如果出现政府采购监督管理部门在处理投诉事项期间，书面通知甲方暂停采购活动的情形，或者询问或质疑事项可能影响中标结果的，导致甲方中止履行合同的情形，均不视为甲方违约。</w:t>
      </w:r>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1.6.7因甲方未按合同约定支付价款、未按合同约定受领标的物、擅自解除合同</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逾期退还履约保证金</w:t>
      </w:r>
      <w:r>
        <w:rPr>
          <w:rFonts w:ascii="宋体" w:hAnsi="宋体" w:eastAsia="宋体" w:cs="Times New Roman"/>
          <w:color w:val="auto"/>
          <w:sz w:val="24"/>
          <w:szCs w:val="24"/>
          <w:highlight w:val="none"/>
        </w:rPr>
        <w:t>导致乙方遭受的直接损失，乙方可向甲方申请赔偿，赔偿金额由双方协商一致；</w:t>
      </w:r>
      <w:r>
        <w:rPr>
          <w:rFonts w:hint="eastAsia" w:ascii="宋体" w:hAnsi="宋体" w:eastAsia="宋体" w:cs="Times New Roman"/>
          <w:color w:val="auto"/>
          <w:sz w:val="24"/>
          <w:szCs w:val="24"/>
          <w:highlight w:val="none"/>
        </w:rPr>
        <w:t>针对因政策变化等原因不能签订合同或解除合同时，造成乙方合法利益受损的情形，可以给予乙方合理补偿，补偿金额不得超过乙方的直接损失。</w:t>
      </w:r>
    </w:p>
    <w:p>
      <w:pPr>
        <w:spacing w:line="360" w:lineRule="auto"/>
        <w:ind w:firstLine="437"/>
        <w:outlineLvl w:val="2"/>
        <w:rPr>
          <w:rFonts w:ascii="宋体" w:hAnsi="宋体" w:eastAsia="宋体" w:cs="Times New Roman"/>
          <w:b/>
          <w:bCs/>
          <w:color w:val="auto"/>
          <w:sz w:val="24"/>
          <w:szCs w:val="24"/>
          <w:highlight w:val="none"/>
          <w:lang w:val="zh-CN"/>
        </w:rPr>
      </w:pPr>
      <w:bookmarkStart w:id="84" w:name="_Toc15583"/>
      <w:bookmarkStart w:id="85" w:name="_Toc16021"/>
      <w:bookmarkStart w:id="86" w:name="_Toc28375"/>
      <w:r>
        <w:rPr>
          <w:rFonts w:hint="eastAsia" w:ascii="宋体" w:hAnsi="宋体" w:eastAsia="宋体" w:cs="Times New Roman"/>
          <w:b/>
          <w:bCs/>
          <w:color w:val="auto"/>
          <w:sz w:val="24"/>
          <w:szCs w:val="24"/>
          <w:highlight w:val="none"/>
          <w:lang w:val="zh-CN"/>
        </w:rPr>
        <w:t>1.7</w:t>
      </w:r>
      <w:r>
        <w:rPr>
          <w:rFonts w:ascii="宋体" w:hAnsi="宋体" w:eastAsia="宋体" w:cs="Times New Roman"/>
          <w:b/>
          <w:bCs/>
          <w:color w:val="auto"/>
          <w:sz w:val="24"/>
          <w:szCs w:val="24"/>
          <w:highlight w:val="none"/>
          <w:lang w:val="zh-CN"/>
        </w:rPr>
        <w:t xml:space="preserve"> </w:t>
      </w:r>
      <w:r>
        <w:rPr>
          <w:rFonts w:hint="eastAsia" w:ascii="宋体" w:hAnsi="宋体" w:eastAsia="宋体" w:cs="Times New Roman"/>
          <w:b/>
          <w:bCs/>
          <w:color w:val="auto"/>
          <w:sz w:val="24"/>
          <w:szCs w:val="24"/>
          <w:highlight w:val="none"/>
          <w:lang w:val="zh-CN"/>
        </w:rPr>
        <w:t>合同</w:t>
      </w:r>
      <w:r>
        <w:rPr>
          <w:rFonts w:ascii="宋体" w:hAnsi="宋体" w:eastAsia="宋体" w:cs="Times New Roman"/>
          <w:b/>
          <w:bCs/>
          <w:color w:val="auto"/>
          <w:sz w:val="24"/>
          <w:szCs w:val="24"/>
          <w:highlight w:val="none"/>
          <w:lang w:val="zh-CN"/>
        </w:rPr>
        <w:t>争议的解决</w:t>
      </w:r>
      <w:bookmarkEnd w:id="84"/>
      <w:bookmarkEnd w:id="85"/>
      <w:bookmarkEnd w:id="86"/>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本合</w:t>
      </w:r>
      <w:r>
        <w:rPr>
          <w:rFonts w:ascii="宋体" w:hAnsi="宋体" w:eastAsia="宋体" w:cs="Times New Roman"/>
          <w:color w:val="auto"/>
          <w:sz w:val="24"/>
          <w:szCs w:val="24"/>
          <w:highlight w:val="none"/>
        </w:rPr>
        <w:t>同履行过程中发生的任何争议，双方当事人均可</w:t>
      </w:r>
      <w:r>
        <w:rPr>
          <w:rFonts w:hint="eastAsia" w:ascii="宋体" w:hAnsi="宋体" w:eastAsia="宋体" w:cs="Times New Roman"/>
          <w:color w:val="auto"/>
          <w:sz w:val="24"/>
          <w:szCs w:val="24"/>
          <w:highlight w:val="none"/>
        </w:rPr>
        <w:t>通过和解或者调解解决；不愿和解、调解或者和解、调解不成的，可以选择下列第</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1</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种方式解决：</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1.7.1将争议提交</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滁州</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仲裁委员会依申请仲裁时其现行有效的仲裁规则裁决；</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1.7.2向</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采购人所在地</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人民法院起诉。</w:t>
      </w:r>
    </w:p>
    <w:p>
      <w:pPr>
        <w:spacing w:line="360" w:lineRule="auto"/>
        <w:ind w:firstLine="437"/>
        <w:outlineLvl w:val="2"/>
        <w:rPr>
          <w:rFonts w:ascii="宋体" w:hAnsi="宋体" w:eastAsia="宋体" w:cs="Times New Roman"/>
          <w:b/>
          <w:bCs/>
          <w:color w:val="auto"/>
          <w:sz w:val="24"/>
          <w:szCs w:val="24"/>
          <w:highlight w:val="none"/>
          <w:lang w:val="zh-CN"/>
        </w:rPr>
      </w:pPr>
      <w:bookmarkStart w:id="87" w:name="_Toc15322"/>
      <w:bookmarkStart w:id="88" w:name="_Toc7245"/>
      <w:bookmarkStart w:id="89" w:name="_Toc11173"/>
      <w:r>
        <w:rPr>
          <w:rFonts w:hint="eastAsia" w:ascii="宋体" w:hAnsi="宋体" w:eastAsia="宋体" w:cs="Times New Roman"/>
          <w:b/>
          <w:bCs/>
          <w:color w:val="auto"/>
          <w:sz w:val="24"/>
          <w:szCs w:val="24"/>
          <w:highlight w:val="none"/>
          <w:lang w:val="zh-CN"/>
        </w:rPr>
        <w:t>1.8</w:t>
      </w:r>
      <w:r>
        <w:rPr>
          <w:rFonts w:ascii="宋体" w:hAnsi="宋体" w:eastAsia="宋体" w:cs="Times New Roman"/>
          <w:b/>
          <w:bCs/>
          <w:color w:val="auto"/>
          <w:sz w:val="24"/>
          <w:szCs w:val="24"/>
          <w:highlight w:val="none"/>
          <w:lang w:val="zh-CN"/>
        </w:rPr>
        <w:t xml:space="preserve"> 合同生效</w:t>
      </w:r>
      <w:bookmarkEnd w:id="87"/>
      <w:bookmarkEnd w:id="88"/>
      <w:bookmarkEnd w:id="89"/>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本合同自</w:t>
      </w:r>
      <w:r>
        <w:rPr>
          <w:rFonts w:hint="eastAsia" w:ascii="宋体" w:hAnsi="宋体" w:eastAsia="宋体" w:cs="Times New Roman"/>
          <w:color w:val="auto"/>
          <w:sz w:val="24"/>
          <w:szCs w:val="24"/>
          <w:highlight w:val="none"/>
        </w:rPr>
        <w:t>双方当事人盖章时</w:t>
      </w:r>
      <w:r>
        <w:rPr>
          <w:rFonts w:ascii="宋体" w:hAnsi="宋体" w:eastAsia="宋体" w:cs="Times New Roman"/>
          <w:color w:val="auto"/>
          <w:sz w:val="24"/>
          <w:szCs w:val="24"/>
          <w:highlight w:val="none"/>
        </w:rPr>
        <w:t>生效。</w:t>
      </w:r>
    </w:p>
    <w:p>
      <w:pPr>
        <w:autoSpaceDE w:val="0"/>
        <w:autoSpaceDN w:val="0"/>
        <w:adjustRightInd w:val="0"/>
        <w:spacing w:line="560" w:lineRule="exact"/>
        <w:rPr>
          <w:rFonts w:ascii="宋体" w:hAnsi="宋体" w:eastAsia="宋体" w:cs="Times New Roman"/>
          <w:color w:val="auto"/>
          <w:sz w:val="24"/>
          <w:szCs w:val="24"/>
          <w:highlight w:val="none"/>
          <w:lang w:val="zh-CN"/>
        </w:rPr>
      </w:pPr>
    </w:p>
    <w:p>
      <w:pPr>
        <w:autoSpaceDE w:val="0"/>
        <w:autoSpaceDN w:val="0"/>
        <w:adjustRightInd w:val="0"/>
        <w:spacing w:line="560" w:lineRule="exact"/>
        <w:rPr>
          <w:rFonts w:ascii="宋体" w:hAnsi="宋体" w:eastAsia="宋体" w:cs="Times New Roman"/>
          <w:color w:val="auto"/>
          <w:sz w:val="24"/>
          <w:szCs w:val="24"/>
          <w:highlight w:val="none"/>
          <w:lang w:val="zh-CN"/>
        </w:rPr>
      </w:pPr>
    </w:p>
    <w:p>
      <w:pPr>
        <w:autoSpaceDE w:val="0"/>
        <w:autoSpaceDN w:val="0"/>
        <w:adjustRightInd w:val="0"/>
        <w:spacing w:line="560" w:lineRule="exact"/>
        <w:rPr>
          <w:rFonts w:ascii="宋体" w:hAnsi="宋体" w:eastAsia="宋体" w:cs="Times New Roman"/>
          <w:color w:val="auto"/>
          <w:sz w:val="24"/>
          <w:szCs w:val="24"/>
          <w:highlight w:val="none"/>
          <w:lang w:val="zh-CN"/>
        </w:rPr>
      </w:pPr>
    </w:p>
    <w:p>
      <w:pPr>
        <w:autoSpaceDE w:val="0"/>
        <w:autoSpaceDN w:val="0"/>
        <w:adjustRightInd w:val="0"/>
        <w:spacing w:line="560" w:lineRule="exact"/>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甲 </w:t>
      </w:r>
      <w:r>
        <w:rPr>
          <w:rFonts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lang w:val="zh-CN"/>
        </w:rPr>
        <w:t>方：</w:t>
      </w:r>
      <w:r>
        <w:rPr>
          <w:rFonts w:hint="eastAsia" w:ascii="宋体" w:hAnsi="宋体" w:eastAsia="宋体" w:cs="Times New Roman"/>
          <w:bCs/>
          <w:color w:val="auto"/>
          <w:sz w:val="24"/>
          <w:szCs w:val="24"/>
          <w:highlight w:val="none"/>
          <w:u w:val="single"/>
          <w:lang w:val="zh-CN"/>
        </w:rPr>
        <w:t xml:space="preserve">    （单位盖章）     </w:t>
      </w:r>
      <w:r>
        <w:rPr>
          <w:rFonts w:hint="eastAsia" w:ascii="宋体" w:hAnsi="宋体" w:eastAsia="宋体" w:cs="Times New Roman"/>
          <w:bCs/>
          <w:color w:val="auto"/>
          <w:sz w:val="24"/>
          <w:szCs w:val="24"/>
          <w:highlight w:val="none"/>
          <w:lang w:val="zh-CN"/>
        </w:rPr>
        <w:t xml:space="preserve">          乙方：</w:t>
      </w:r>
      <w:r>
        <w:rPr>
          <w:rFonts w:hint="eastAsia" w:ascii="宋体" w:hAnsi="宋体" w:eastAsia="宋体" w:cs="Times New Roman"/>
          <w:bCs/>
          <w:color w:val="auto"/>
          <w:sz w:val="24"/>
          <w:szCs w:val="24"/>
          <w:highlight w:val="none"/>
          <w:u w:val="single"/>
          <w:lang w:val="zh-CN"/>
        </w:rPr>
        <w:t xml:space="preserve">    （单位盖章）     </w:t>
      </w:r>
    </w:p>
    <w:p>
      <w:pPr>
        <w:autoSpaceDE w:val="0"/>
        <w:autoSpaceDN w:val="0"/>
        <w:adjustRightInd w:val="0"/>
        <w:spacing w:line="560" w:lineRule="exact"/>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法定代表人                             </w:t>
      </w:r>
      <w:r>
        <w:rPr>
          <w:rFonts w:ascii="宋体" w:hAnsi="宋体" w:eastAsia="宋体" w:cs="Times New Roman"/>
          <w:color w:val="auto"/>
          <w:sz w:val="24"/>
          <w:szCs w:val="24"/>
          <w:highlight w:val="none"/>
          <w:lang w:val="zh-CN"/>
        </w:rPr>
        <w:t xml:space="preserve">  </w:t>
      </w:r>
      <w:r>
        <w:rPr>
          <w:rFonts w:hint="eastAsia" w:ascii="宋体" w:hAnsi="宋体" w:eastAsia="宋体" w:cs="Times New Roman"/>
          <w:color w:val="auto"/>
          <w:sz w:val="24"/>
          <w:szCs w:val="24"/>
          <w:highlight w:val="none"/>
          <w:lang w:val="zh-CN"/>
        </w:rPr>
        <w:t>法定代表人</w:t>
      </w:r>
    </w:p>
    <w:p>
      <w:pPr>
        <w:autoSpaceDE w:val="0"/>
        <w:autoSpaceDN w:val="0"/>
        <w:adjustRightInd w:val="0"/>
        <w:spacing w:line="560" w:lineRule="exact"/>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或授权代表（签字）：                      或授权代表（签字）：</w:t>
      </w:r>
    </w:p>
    <w:p>
      <w:pPr>
        <w:widowControl/>
        <w:spacing w:line="560" w:lineRule="exact"/>
        <w:jc w:val="left"/>
        <w:rPr>
          <w:rFonts w:ascii="宋体" w:hAnsi="宋体" w:eastAsia="宋体" w:cs="Times New Roman"/>
          <w:bCs/>
          <w:color w:val="auto"/>
          <w:sz w:val="24"/>
          <w:szCs w:val="24"/>
          <w:highlight w:val="none"/>
        </w:rPr>
      </w:pPr>
      <w:bookmarkStart w:id="90" w:name="_Toc331685783"/>
      <w:r>
        <w:rPr>
          <w:rFonts w:hint="eastAsia" w:ascii="宋体" w:hAnsi="宋体" w:eastAsia="宋体" w:cs="Times New Roman"/>
          <w:bCs/>
          <w:color w:val="auto"/>
          <w:sz w:val="24"/>
          <w:szCs w:val="24"/>
          <w:highlight w:val="none"/>
        </w:rPr>
        <w:t>时间：</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日               时间：</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日</w:t>
      </w:r>
    </w:p>
    <w:p>
      <w:pP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w:t>
      </w:r>
      <w:bookmarkStart w:id="91" w:name="_Hlk110099149"/>
      <w:r>
        <w:rPr>
          <w:rFonts w:hint="eastAsia" w:ascii="宋体" w:hAnsi="宋体" w:eastAsia="宋体"/>
          <w:color w:val="auto"/>
          <w:sz w:val="24"/>
          <w:szCs w:val="24"/>
          <w:highlight w:val="none"/>
        </w:rPr>
        <w:t>乙方账户信息</w:t>
      </w:r>
    </w:p>
    <w:p>
      <w:pP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户名：</w:t>
      </w:r>
      <w:r>
        <w:rPr>
          <w:rFonts w:hint="eastAsia" w:ascii="宋体" w:hAnsi="宋体" w:eastAsia="宋体"/>
          <w:color w:val="auto"/>
          <w:sz w:val="24"/>
          <w:szCs w:val="24"/>
          <w:highlight w:val="none"/>
          <w:u w:val="single"/>
        </w:rPr>
        <w:t xml:space="preserve">            </w:t>
      </w:r>
    </w:p>
    <w:p>
      <w:pP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账号：</w:t>
      </w:r>
      <w:r>
        <w:rPr>
          <w:rFonts w:hint="eastAsia" w:ascii="宋体" w:hAnsi="宋体" w:eastAsia="宋体"/>
          <w:color w:val="auto"/>
          <w:sz w:val="24"/>
          <w:szCs w:val="24"/>
          <w:highlight w:val="none"/>
          <w:u w:val="single"/>
        </w:rPr>
        <w:t xml:space="preserve">            </w:t>
      </w:r>
    </w:p>
    <w:p>
      <w:pP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开户银行：</w:t>
      </w:r>
      <w:r>
        <w:rPr>
          <w:rFonts w:hint="eastAsia" w:ascii="宋体" w:hAnsi="宋体" w:eastAsia="宋体"/>
          <w:color w:val="auto"/>
          <w:sz w:val="24"/>
          <w:szCs w:val="24"/>
          <w:highlight w:val="none"/>
          <w:u w:val="single"/>
        </w:rPr>
        <w:t xml:space="preserve">        </w:t>
      </w:r>
    </w:p>
    <w:bookmarkEnd w:id="91"/>
    <w:p>
      <w:pPr>
        <w:widowControl/>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r>
    </w:p>
    <w:p>
      <w:pPr>
        <w:spacing w:line="360" w:lineRule="auto"/>
        <w:jc w:val="center"/>
        <w:outlineLvl w:val="1"/>
        <w:rPr>
          <w:rFonts w:ascii="宋体" w:hAnsi="宋体" w:eastAsia="宋体"/>
          <w:b/>
          <w:color w:val="auto"/>
          <w:sz w:val="24"/>
          <w:highlight w:val="none"/>
        </w:rPr>
      </w:pPr>
      <w:bookmarkStart w:id="92" w:name="_Toc415"/>
      <w:bookmarkStart w:id="93" w:name="_Toc30895"/>
      <w:r>
        <w:rPr>
          <w:rFonts w:hint="eastAsia" w:ascii="宋体" w:hAnsi="宋体" w:eastAsia="宋体"/>
          <w:b/>
          <w:color w:val="auto"/>
          <w:sz w:val="24"/>
          <w:highlight w:val="none"/>
        </w:rPr>
        <w:t>第二部分</w:t>
      </w:r>
      <w:r>
        <w:rPr>
          <w:rFonts w:ascii="宋体" w:hAnsi="宋体" w:eastAsia="宋体"/>
          <w:b/>
          <w:color w:val="auto"/>
          <w:sz w:val="24"/>
          <w:highlight w:val="none"/>
        </w:rPr>
        <w:t xml:space="preserve"> </w:t>
      </w:r>
      <w:r>
        <w:rPr>
          <w:rFonts w:hint="eastAsia" w:ascii="宋体" w:hAnsi="宋体" w:eastAsia="宋体"/>
          <w:b/>
          <w:color w:val="auto"/>
          <w:sz w:val="24"/>
          <w:highlight w:val="none"/>
        </w:rPr>
        <w:t>合同一般条款</w:t>
      </w:r>
      <w:bookmarkEnd w:id="90"/>
      <w:bookmarkEnd w:id="92"/>
      <w:bookmarkEnd w:id="93"/>
    </w:p>
    <w:p>
      <w:pPr>
        <w:spacing w:line="360" w:lineRule="auto"/>
        <w:ind w:firstLine="437"/>
        <w:outlineLvl w:val="2"/>
        <w:rPr>
          <w:rFonts w:ascii="宋体" w:hAnsi="宋体" w:eastAsia="宋体" w:cs="Times New Roman"/>
          <w:b/>
          <w:bCs/>
          <w:color w:val="auto"/>
          <w:sz w:val="24"/>
          <w:szCs w:val="24"/>
          <w:highlight w:val="none"/>
          <w:lang w:val="zh-CN"/>
        </w:rPr>
      </w:pPr>
      <w:bookmarkStart w:id="94" w:name="_Toc259093669"/>
      <w:bookmarkStart w:id="95" w:name="_Ref467378499"/>
      <w:bookmarkStart w:id="96" w:name="_Ref467379101"/>
      <w:bookmarkStart w:id="97" w:name="_Toc279701240"/>
      <w:bookmarkStart w:id="98" w:name="_Toc19614"/>
      <w:bookmarkStart w:id="99" w:name="_Ref467378404"/>
      <w:bookmarkStart w:id="100" w:name="_Ref467379094"/>
      <w:bookmarkStart w:id="101" w:name="_Ref467379214"/>
      <w:bookmarkStart w:id="102" w:name="_Ref467379225"/>
      <w:bookmarkStart w:id="103" w:name="_Ref467379195"/>
      <w:bookmarkStart w:id="104" w:name="_Ref467378463"/>
      <w:bookmarkStart w:id="105" w:name="_Toc487900349"/>
      <w:bookmarkStart w:id="106" w:name="_Toc16917"/>
      <w:bookmarkStart w:id="107" w:name="_Toc28763"/>
      <w:bookmarkStart w:id="108" w:name="_Ref467379109"/>
      <w:bookmarkStart w:id="109" w:name="_Ref467379205"/>
      <w:r>
        <w:rPr>
          <w:rFonts w:hint="eastAsia" w:ascii="宋体" w:hAnsi="宋体" w:eastAsia="宋体" w:cs="Times New Roman"/>
          <w:b/>
          <w:bCs/>
          <w:color w:val="auto"/>
          <w:sz w:val="24"/>
          <w:szCs w:val="24"/>
          <w:highlight w:val="none"/>
          <w:lang w:val="zh-CN"/>
        </w:rPr>
        <w:t>2.1</w:t>
      </w:r>
      <w:r>
        <w:rPr>
          <w:rFonts w:ascii="宋体" w:hAnsi="宋体" w:eastAsia="宋体" w:cs="Times New Roman"/>
          <w:b/>
          <w:bCs/>
          <w:color w:val="auto"/>
          <w:sz w:val="24"/>
          <w:szCs w:val="24"/>
          <w:highlight w:val="none"/>
          <w:lang w:val="zh-CN"/>
        </w:rPr>
        <w:t xml:space="preserve"> 定义</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本合同中的下列</w:t>
      </w:r>
      <w:r>
        <w:rPr>
          <w:rFonts w:hint="eastAsia" w:ascii="宋体" w:hAnsi="宋体" w:eastAsia="宋体" w:cs="Times New Roman"/>
          <w:color w:val="auto"/>
          <w:sz w:val="24"/>
          <w:szCs w:val="24"/>
          <w:highlight w:val="none"/>
        </w:rPr>
        <w:t>词</w:t>
      </w:r>
      <w:r>
        <w:rPr>
          <w:rFonts w:ascii="宋体" w:hAnsi="宋体" w:eastAsia="宋体" w:cs="Times New Roman"/>
          <w:color w:val="auto"/>
          <w:sz w:val="24"/>
          <w:szCs w:val="24"/>
          <w:highlight w:val="none"/>
        </w:rPr>
        <w:t>语应</w:t>
      </w:r>
      <w:r>
        <w:rPr>
          <w:rFonts w:hint="eastAsia" w:ascii="宋体" w:hAnsi="宋体" w:eastAsia="宋体" w:cs="Times New Roman"/>
          <w:color w:val="auto"/>
          <w:sz w:val="24"/>
          <w:szCs w:val="24"/>
          <w:highlight w:val="none"/>
        </w:rPr>
        <w:t>按以下内容进行</w:t>
      </w:r>
      <w:r>
        <w:rPr>
          <w:rFonts w:ascii="宋体" w:hAnsi="宋体" w:eastAsia="宋体" w:cs="Times New Roman"/>
          <w:color w:val="auto"/>
          <w:sz w:val="24"/>
          <w:szCs w:val="24"/>
          <w:highlight w:val="none"/>
        </w:rPr>
        <w:t>解释：</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“合同”系指采购人和中标人签订的载明双方当事人所达成的协议，并包括所有的附件、附录和构成合同的其他文件。</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1.2“合同价”系指根据合同约定，中标人在完全履行合同义务后</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采购人应支付给中标人的价格。</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1.3“</w:t>
      </w:r>
      <w:r>
        <w:rPr>
          <w:rFonts w:hint="eastAsia" w:ascii="宋体" w:hAnsi="宋体" w:eastAsia="宋体" w:cs="Times New Roman"/>
          <w:color w:val="auto"/>
          <w:sz w:val="24"/>
          <w:szCs w:val="24"/>
          <w:highlight w:val="none"/>
        </w:rPr>
        <w:t>服务</w:t>
      </w:r>
      <w:r>
        <w:rPr>
          <w:rFonts w:ascii="宋体" w:hAnsi="宋体" w:eastAsia="宋体" w:cs="Times New Roman"/>
          <w:color w:val="auto"/>
          <w:sz w:val="24"/>
          <w:szCs w:val="24"/>
          <w:highlight w:val="none"/>
        </w:rPr>
        <w:t>”系指</w:t>
      </w:r>
      <w:r>
        <w:rPr>
          <w:rFonts w:hint="eastAsia" w:ascii="宋体" w:hAnsi="宋体" w:eastAsia="宋体" w:cs="Times New Roman"/>
          <w:color w:val="auto"/>
          <w:sz w:val="24"/>
          <w:szCs w:val="24"/>
          <w:highlight w:val="none"/>
        </w:rPr>
        <w:t>中标人</w:t>
      </w:r>
      <w:r>
        <w:rPr>
          <w:rFonts w:ascii="宋体" w:hAnsi="宋体" w:eastAsia="宋体" w:cs="Times New Roman"/>
          <w:color w:val="auto"/>
          <w:sz w:val="24"/>
          <w:szCs w:val="24"/>
          <w:highlight w:val="none"/>
        </w:rPr>
        <w:t>根据合同约定应向采购人</w:t>
      </w:r>
      <w:r>
        <w:rPr>
          <w:rFonts w:hint="eastAsia" w:ascii="宋体" w:hAnsi="宋体" w:eastAsia="宋体" w:cs="Times New Roman"/>
          <w:color w:val="auto"/>
          <w:sz w:val="24"/>
          <w:szCs w:val="24"/>
          <w:highlight w:val="none"/>
        </w:rPr>
        <w:t>履行</w:t>
      </w:r>
      <w:r>
        <w:rPr>
          <w:rFonts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lang w:val="en-US" w:eastAsia="zh-CN"/>
        </w:rPr>
        <w:t>服务</w:t>
      </w:r>
      <w:r>
        <w:rPr>
          <w:rFonts w:hint="eastAsia" w:ascii="宋体" w:hAnsi="宋体" w:eastAsia="宋体" w:cs="Times New Roman"/>
          <w:color w:val="auto"/>
          <w:sz w:val="24"/>
          <w:szCs w:val="24"/>
          <w:highlight w:val="none"/>
        </w:rPr>
        <w:t>，包括采购人自身需要的服务和向社会公众提供的公共服务。</w:t>
      </w:r>
    </w:p>
    <w:p>
      <w:pPr>
        <w:spacing w:line="360" w:lineRule="auto"/>
        <w:ind w:firstLine="435"/>
        <w:rPr>
          <w:rFonts w:ascii="宋体" w:hAnsi="宋体" w:eastAsia="宋体" w:cs="Times New Roman"/>
          <w:color w:val="auto"/>
          <w:sz w:val="24"/>
          <w:szCs w:val="24"/>
          <w:highlight w:val="none"/>
        </w:rPr>
      </w:pPr>
      <w:bookmarkStart w:id="110" w:name="_Ref467378840"/>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甲方</w:t>
      </w:r>
      <w:r>
        <w:rPr>
          <w:rFonts w:ascii="宋体" w:hAnsi="宋体" w:eastAsia="宋体" w:cs="Times New Roman"/>
          <w:color w:val="auto"/>
          <w:sz w:val="24"/>
          <w:szCs w:val="24"/>
          <w:highlight w:val="none"/>
        </w:rPr>
        <w:t>”系指与</w:t>
      </w:r>
      <w:r>
        <w:rPr>
          <w:rFonts w:hint="eastAsia" w:ascii="宋体" w:hAnsi="宋体" w:eastAsia="宋体" w:cs="Times New Roman"/>
          <w:color w:val="auto"/>
          <w:sz w:val="24"/>
          <w:szCs w:val="24"/>
          <w:highlight w:val="none"/>
        </w:rPr>
        <w:t>中标人</w:t>
      </w:r>
      <w:r>
        <w:rPr>
          <w:rFonts w:ascii="宋体" w:hAnsi="宋体" w:eastAsia="宋体" w:cs="Times New Roman"/>
          <w:color w:val="auto"/>
          <w:sz w:val="24"/>
          <w:szCs w:val="24"/>
          <w:highlight w:val="none"/>
        </w:rPr>
        <w:t>签署合同的采购人</w:t>
      </w:r>
      <w:bookmarkEnd w:id="110"/>
      <w:r>
        <w:rPr>
          <w:rFonts w:hint="eastAsia" w:ascii="宋体" w:hAnsi="宋体" w:eastAsia="宋体" w:cs="Times New Roman"/>
          <w:color w:val="auto"/>
          <w:sz w:val="24"/>
          <w:szCs w:val="24"/>
          <w:highlight w:val="none"/>
        </w:rPr>
        <w:t>；采购人委托采购代理机构代表其与乙方签订合同的，采购人的授权委托书作为合同附件。</w:t>
      </w:r>
    </w:p>
    <w:p>
      <w:pPr>
        <w:spacing w:line="360" w:lineRule="auto"/>
        <w:ind w:firstLine="435"/>
        <w:rPr>
          <w:rFonts w:ascii="宋体" w:hAnsi="宋体" w:eastAsia="宋体" w:cs="Times New Roman"/>
          <w:color w:val="auto"/>
          <w:sz w:val="24"/>
          <w:szCs w:val="24"/>
          <w:highlight w:val="none"/>
        </w:rPr>
      </w:pPr>
      <w:bookmarkStart w:id="111" w:name="_Ref467379400"/>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“乙方”系指根据合同约定</w:t>
      </w:r>
      <w:r>
        <w:rPr>
          <w:rFonts w:hint="eastAsia" w:ascii="宋体" w:hAnsi="宋体" w:eastAsia="宋体" w:cs="Times New Roman"/>
          <w:color w:val="auto"/>
          <w:sz w:val="24"/>
          <w:szCs w:val="24"/>
          <w:highlight w:val="none"/>
        </w:rPr>
        <w:t>提供服务</w:t>
      </w:r>
      <w:r>
        <w:rPr>
          <w:rFonts w:ascii="宋体" w:hAnsi="宋体" w:eastAsia="宋体" w:cs="Times New Roman"/>
          <w:color w:val="auto"/>
          <w:sz w:val="24"/>
          <w:szCs w:val="24"/>
          <w:highlight w:val="none"/>
        </w:rPr>
        <w:t>的中标人</w:t>
      </w:r>
      <w:bookmarkEnd w:id="111"/>
      <w:r>
        <w:rPr>
          <w:rFonts w:hint="eastAsia" w:ascii="宋体" w:hAnsi="宋体" w:eastAsia="宋体" w:cs="Times New Roman"/>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pPr>
        <w:spacing w:line="360" w:lineRule="auto"/>
        <w:ind w:firstLine="435"/>
        <w:rPr>
          <w:rFonts w:ascii="宋体" w:hAnsi="宋体" w:eastAsia="宋体" w:cs="Times New Roman"/>
          <w:color w:val="auto"/>
          <w:sz w:val="24"/>
          <w:szCs w:val="24"/>
          <w:highlight w:val="none"/>
        </w:rPr>
      </w:pPr>
      <w:bookmarkStart w:id="112" w:name="_Ref467379436"/>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“现场”系指合同约定</w:t>
      </w:r>
      <w:r>
        <w:rPr>
          <w:rFonts w:hint="eastAsia" w:ascii="宋体" w:hAnsi="宋体" w:eastAsia="宋体" w:cs="Times New Roman"/>
          <w:color w:val="auto"/>
          <w:sz w:val="24"/>
          <w:szCs w:val="24"/>
          <w:highlight w:val="none"/>
        </w:rPr>
        <w:t>提供服务</w:t>
      </w:r>
      <w:r>
        <w:rPr>
          <w:rFonts w:ascii="宋体" w:hAnsi="宋体" w:eastAsia="宋体" w:cs="Times New Roman"/>
          <w:color w:val="auto"/>
          <w:sz w:val="24"/>
          <w:szCs w:val="24"/>
          <w:highlight w:val="none"/>
        </w:rPr>
        <w:t>的地点。</w:t>
      </w:r>
      <w:bookmarkEnd w:id="112"/>
    </w:p>
    <w:p>
      <w:pPr>
        <w:spacing w:line="360" w:lineRule="auto"/>
        <w:ind w:firstLine="437"/>
        <w:outlineLvl w:val="2"/>
        <w:rPr>
          <w:rFonts w:ascii="宋体" w:hAnsi="宋体" w:eastAsia="宋体" w:cs="Times New Roman"/>
          <w:b/>
          <w:bCs/>
          <w:color w:val="auto"/>
          <w:sz w:val="24"/>
          <w:szCs w:val="24"/>
          <w:highlight w:val="none"/>
          <w:lang w:val="zh-CN"/>
        </w:rPr>
      </w:pPr>
      <w:bookmarkStart w:id="113" w:name="_Toc279701241"/>
      <w:bookmarkStart w:id="114" w:name="_Toc487900350"/>
      <w:bookmarkStart w:id="115" w:name="_Toc259093670"/>
      <w:bookmarkStart w:id="116" w:name="_Toc13336"/>
      <w:bookmarkStart w:id="117" w:name="_Toc27635"/>
      <w:bookmarkStart w:id="118" w:name="_Toc32504"/>
      <w:r>
        <w:rPr>
          <w:rFonts w:hint="eastAsia" w:ascii="宋体" w:hAnsi="宋体" w:eastAsia="宋体" w:cs="Times New Roman"/>
          <w:b/>
          <w:bCs/>
          <w:color w:val="auto"/>
          <w:sz w:val="24"/>
          <w:szCs w:val="24"/>
          <w:highlight w:val="none"/>
          <w:lang w:val="zh-CN"/>
        </w:rPr>
        <w:t>2.</w:t>
      </w:r>
      <w:r>
        <w:rPr>
          <w:rFonts w:ascii="宋体" w:hAnsi="宋体" w:eastAsia="宋体" w:cs="Times New Roman"/>
          <w:b/>
          <w:bCs/>
          <w:color w:val="auto"/>
          <w:sz w:val="24"/>
          <w:szCs w:val="24"/>
          <w:highlight w:val="none"/>
          <w:lang w:val="zh-CN"/>
        </w:rPr>
        <w:t>2 技术规范</w:t>
      </w:r>
      <w:bookmarkEnd w:id="113"/>
      <w:bookmarkEnd w:id="114"/>
      <w:bookmarkEnd w:id="115"/>
      <w:bookmarkEnd w:id="116"/>
      <w:bookmarkEnd w:id="117"/>
      <w:bookmarkEnd w:id="118"/>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货物所应遵守的技术规范应与采购文件规定的技术规范和技术规范附件(如果有的话)及其技术规范偏差表(如果被甲方接受的话)相一致</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如果采购文件中没有技术规范的相应说明，那么应以国家有关部门最新颁布的相应标准</w:t>
      </w:r>
      <w:r>
        <w:rPr>
          <w:rFonts w:hint="eastAsia" w:ascii="宋体" w:hAnsi="宋体" w:eastAsia="宋体" w:cs="Times New Roman"/>
          <w:color w:val="auto"/>
          <w:sz w:val="24"/>
          <w:szCs w:val="24"/>
          <w:highlight w:val="none"/>
        </w:rPr>
        <w:t>和</w:t>
      </w:r>
      <w:r>
        <w:rPr>
          <w:rFonts w:ascii="宋体" w:hAnsi="宋体" w:eastAsia="宋体" w:cs="Times New Roman"/>
          <w:color w:val="auto"/>
          <w:sz w:val="24"/>
          <w:szCs w:val="24"/>
          <w:highlight w:val="none"/>
        </w:rPr>
        <w:t>规范为准。</w:t>
      </w:r>
    </w:p>
    <w:p>
      <w:pPr>
        <w:spacing w:line="360" w:lineRule="auto"/>
        <w:ind w:firstLine="437"/>
        <w:outlineLvl w:val="2"/>
        <w:rPr>
          <w:rFonts w:ascii="宋体" w:hAnsi="宋体" w:eastAsia="宋体" w:cs="Times New Roman"/>
          <w:b/>
          <w:bCs/>
          <w:color w:val="auto"/>
          <w:sz w:val="24"/>
          <w:szCs w:val="24"/>
          <w:highlight w:val="none"/>
          <w:lang w:val="zh-CN"/>
        </w:rPr>
      </w:pPr>
      <w:bookmarkStart w:id="119" w:name="_Toc259093671"/>
      <w:bookmarkStart w:id="120" w:name="_Toc279701242"/>
      <w:bookmarkStart w:id="121" w:name="_Toc27853"/>
      <w:bookmarkStart w:id="122" w:name="_Toc487900351"/>
      <w:bookmarkStart w:id="123" w:name="_Toc31634"/>
      <w:bookmarkStart w:id="124" w:name="_Toc9829"/>
      <w:r>
        <w:rPr>
          <w:rFonts w:hint="eastAsia" w:ascii="宋体" w:hAnsi="宋体" w:eastAsia="宋体" w:cs="Times New Roman"/>
          <w:b/>
          <w:bCs/>
          <w:color w:val="auto"/>
          <w:sz w:val="24"/>
          <w:szCs w:val="24"/>
          <w:highlight w:val="none"/>
          <w:lang w:val="zh-CN"/>
        </w:rPr>
        <w:t>2.</w:t>
      </w:r>
      <w:r>
        <w:rPr>
          <w:rFonts w:ascii="宋体" w:hAnsi="宋体" w:eastAsia="宋体" w:cs="Times New Roman"/>
          <w:b/>
          <w:bCs/>
          <w:color w:val="auto"/>
          <w:sz w:val="24"/>
          <w:szCs w:val="24"/>
          <w:highlight w:val="none"/>
          <w:lang w:val="zh-CN"/>
        </w:rPr>
        <w:t>3 知识产权</w:t>
      </w:r>
      <w:bookmarkEnd w:id="119"/>
      <w:bookmarkEnd w:id="120"/>
      <w:bookmarkEnd w:id="121"/>
      <w:bookmarkEnd w:id="122"/>
      <w:bookmarkEnd w:id="123"/>
      <w:bookmarkEnd w:id="124"/>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2.3.1乙</w:t>
      </w:r>
      <w:r>
        <w:rPr>
          <w:rFonts w:ascii="宋体" w:hAnsi="宋体" w:eastAsia="宋体" w:cs="Times New Roman"/>
          <w:color w:val="auto"/>
          <w:sz w:val="24"/>
          <w:szCs w:val="24"/>
          <w:highlight w:val="none"/>
        </w:rPr>
        <w:t>方应保证</w:t>
      </w:r>
      <w:r>
        <w:rPr>
          <w:rFonts w:hint="eastAsia" w:ascii="宋体" w:hAnsi="宋体" w:eastAsia="宋体" w:cs="Times New Roman"/>
          <w:color w:val="auto"/>
          <w:sz w:val="24"/>
          <w:szCs w:val="24"/>
          <w:highlight w:val="none"/>
        </w:rPr>
        <w:t>其提供的服务</w:t>
      </w:r>
      <w:r>
        <w:rPr>
          <w:rFonts w:ascii="宋体" w:hAnsi="宋体" w:eastAsia="宋体" w:cs="Times New Roman"/>
          <w:color w:val="auto"/>
          <w:sz w:val="24"/>
          <w:szCs w:val="24"/>
          <w:highlight w:val="none"/>
        </w:rPr>
        <w:t>不受任何第三方提出的侵犯其著作权、商标权、专利权等知识产权方面的起诉</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如果任何第三方提出侵权</w:t>
      </w:r>
      <w:r>
        <w:rPr>
          <w:rFonts w:hint="eastAsia" w:ascii="宋体" w:hAnsi="宋体" w:eastAsia="宋体" w:cs="Times New Roman"/>
          <w:color w:val="auto"/>
          <w:sz w:val="24"/>
          <w:szCs w:val="24"/>
          <w:highlight w:val="none"/>
        </w:rPr>
        <w:t>指控</w:t>
      </w:r>
      <w:r>
        <w:rPr>
          <w:rFonts w:ascii="宋体" w:hAnsi="宋体" w:eastAsia="宋体" w:cs="Times New Roman"/>
          <w:color w:val="auto"/>
          <w:sz w:val="24"/>
          <w:szCs w:val="24"/>
          <w:highlight w:val="none"/>
        </w:rPr>
        <w:t>，那么乙方须与该第三方交涉并承担由此发生的一切责任、费用和赔偿</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2.3.2具有知识产权的计算机软件等货物的知识产权归属，</w:t>
      </w:r>
      <w:r>
        <w:rPr>
          <w:rFonts w:ascii="宋体" w:hAnsi="宋体" w:eastAsia="宋体" w:cs="Times New Roman"/>
          <w:color w:val="auto"/>
          <w:sz w:val="24"/>
          <w:szCs w:val="24"/>
          <w:highlight w:val="none"/>
        </w:rPr>
        <w:t>详见</w:t>
      </w:r>
      <w:r>
        <w:rPr>
          <w:rFonts w:ascii="宋体" w:hAnsi="宋体" w:eastAsia="宋体" w:cs="Times New Roman"/>
          <w:b/>
          <w:i/>
          <w:color w:val="auto"/>
          <w:sz w:val="24"/>
          <w:szCs w:val="24"/>
          <w:highlight w:val="none"/>
          <w:u w:val="single"/>
        </w:rPr>
        <w:t>合同专用条款</w:t>
      </w:r>
      <w:r>
        <w:rPr>
          <w:rFonts w:ascii="宋体" w:hAnsi="宋体" w:eastAsia="宋体" w:cs="Times New Roman"/>
          <w:color w:val="auto"/>
          <w:sz w:val="24"/>
          <w:szCs w:val="24"/>
          <w:highlight w:val="none"/>
        </w:rPr>
        <w:t>。</w:t>
      </w:r>
    </w:p>
    <w:p>
      <w:pPr>
        <w:spacing w:line="360" w:lineRule="auto"/>
        <w:ind w:firstLine="437"/>
        <w:outlineLvl w:val="2"/>
        <w:rPr>
          <w:rFonts w:ascii="宋体" w:hAnsi="宋体" w:eastAsia="宋体" w:cs="Times New Roman"/>
          <w:b/>
          <w:bCs/>
          <w:color w:val="auto"/>
          <w:sz w:val="24"/>
          <w:szCs w:val="24"/>
          <w:highlight w:val="none"/>
          <w:lang w:val="zh-CN"/>
        </w:rPr>
      </w:pPr>
      <w:bookmarkStart w:id="125" w:name="_Toc487900354"/>
      <w:bookmarkStart w:id="126" w:name="_Ref467378541"/>
      <w:bookmarkStart w:id="127" w:name="_Ref467379536"/>
      <w:bookmarkStart w:id="128" w:name="_Toc279701245"/>
      <w:bookmarkStart w:id="129" w:name="_Ref467379542"/>
      <w:bookmarkStart w:id="130" w:name="_Ref467378591"/>
      <w:bookmarkStart w:id="131" w:name="_Ref467379527"/>
      <w:bookmarkStart w:id="132" w:name="_Toc259093674"/>
      <w:bookmarkStart w:id="133" w:name="_Toc30272"/>
      <w:bookmarkStart w:id="134" w:name="_Toc26182"/>
      <w:bookmarkStart w:id="135" w:name="_Toc19074"/>
      <w:r>
        <w:rPr>
          <w:rFonts w:hint="eastAsia" w:ascii="宋体" w:hAnsi="宋体" w:eastAsia="宋体" w:cs="Times New Roman"/>
          <w:b/>
          <w:bCs/>
          <w:color w:val="auto"/>
          <w:sz w:val="24"/>
          <w:szCs w:val="24"/>
          <w:highlight w:val="none"/>
          <w:lang w:val="zh-CN"/>
        </w:rPr>
        <w:t>2.</w:t>
      </w:r>
      <w:bookmarkEnd w:id="125"/>
      <w:bookmarkEnd w:id="126"/>
      <w:bookmarkEnd w:id="127"/>
      <w:bookmarkEnd w:id="128"/>
      <w:bookmarkEnd w:id="129"/>
      <w:bookmarkEnd w:id="130"/>
      <w:bookmarkEnd w:id="131"/>
      <w:bookmarkEnd w:id="132"/>
      <w:r>
        <w:rPr>
          <w:rFonts w:ascii="宋体" w:hAnsi="宋体" w:eastAsia="宋体" w:cs="Times New Roman"/>
          <w:b/>
          <w:bCs/>
          <w:color w:val="auto"/>
          <w:sz w:val="24"/>
          <w:szCs w:val="24"/>
          <w:highlight w:val="none"/>
          <w:lang w:val="zh-CN"/>
        </w:rPr>
        <w:t xml:space="preserve">4 </w:t>
      </w:r>
      <w:r>
        <w:rPr>
          <w:rFonts w:hint="eastAsia" w:ascii="宋体" w:hAnsi="宋体" w:eastAsia="宋体" w:cs="Times New Roman"/>
          <w:b/>
          <w:bCs/>
          <w:color w:val="auto"/>
          <w:sz w:val="24"/>
          <w:szCs w:val="24"/>
          <w:highlight w:val="none"/>
          <w:lang w:val="zh-CN"/>
        </w:rPr>
        <w:t>履约检查和问题反馈</w:t>
      </w:r>
      <w:bookmarkEnd w:id="133"/>
      <w:bookmarkEnd w:id="134"/>
      <w:bookmarkEnd w:id="135"/>
    </w:p>
    <w:p>
      <w:pPr>
        <w:spacing w:line="360" w:lineRule="auto"/>
        <w:ind w:firstLine="435"/>
        <w:rPr>
          <w:rFonts w:ascii="宋体" w:hAnsi="宋体" w:eastAsia="宋体" w:cs="Times New Roman"/>
          <w:color w:val="auto"/>
          <w:sz w:val="24"/>
          <w:szCs w:val="24"/>
          <w:highlight w:val="none"/>
        </w:rPr>
      </w:pPr>
      <w:bookmarkStart w:id="136" w:name="_Toc186431854"/>
      <w:bookmarkStart w:id="137" w:name="_Ref467379807"/>
      <w:bookmarkStart w:id="138" w:name="_Toc259093676"/>
      <w:bookmarkStart w:id="139" w:name="_Ref467379793"/>
      <w:bookmarkStart w:id="140" w:name="_Toc279701247"/>
      <w:bookmarkStart w:id="141" w:name="_Toc487900357"/>
      <w:r>
        <w:rPr>
          <w:rFonts w:hint="eastAsia" w:ascii="宋体" w:hAnsi="宋体" w:eastAsia="宋体" w:cs="Times New Roman"/>
          <w:color w:val="auto"/>
          <w:sz w:val="24"/>
          <w:szCs w:val="24"/>
          <w:highlight w:val="none"/>
        </w:rPr>
        <w:t>2.4</w:t>
      </w:r>
      <w:r>
        <w:rPr>
          <w:rFonts w:ascii="宋体" w:hAnsi="宋体" w:eastAsia="宋体" w:cs="Times New Roman"/>
          <w:color w:val="auto"/>
          <w:sz w:val="24"/>
          <w:szCs w:val="24"/>
          <w:highlight w:val="none"/>
        </w:rPr>
        <w:t>.1甲方</w:t>
      </w:r>
      <w:r>
        <w:rPr>
          <w:rFonts w:hint="eastAsia" w:ascii="宋体" w:hAnsi="宋体" w:eastAsia="宋体" w:cs="Times New Roman"/>
          <w:color w:val="auto"/>
          <w:sz w:val="24"/>
          <w:szCs w:val="24"/>
          <w:highlight w:val="none"/>
        </w:rPr>
        <w:t>有权</w:t>
      </w:r>
      <w:r>
        <w:rPr>
          <w:rFonts w:ascii="宋体" w:hAnsi="宋体" w:eastAsia="宋体" w:cs="Times New Roman"/>
          <w:color w:val="auto"/>
          <w:sz w:val="24"/>
          <w:szCs w:val="24"/>
          <w:highlight w:val="none"/>
        </w:rPr>
        <w:t>在其认为必要时</w:t>
      </w:r>
      <w:r>
        <w:rPr>
          <w:rFonts w:hint="eastAsia" w:ascii="宋体" w:hAnsi="宋体" w:eastAsia="宋体" w:cs="Times New Roman"/>
          <w:color w:val="auto"/>
          <w:sz w:val="24"/>
          <w:szCs w:val="24"/>
          <w:highlight w:val="none"/>
        </w:rPr>
        <w:t>，对乙方是否能够按照合同约定提供服务进行履约检查，以确保乙方所提供的服务能够依约满足甲方项目需求，但不得因履约检查妨碍乙方的正常工作，乙方应予积极配合；</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.2合同履行期间，甲方有权将履行过程中出现的问题反馈给乙方，双方当事人应以书面形式约定需要完善和改进的内容</w:t>
      </w:r>
      <w:bookmarkEnd w:id="136"/>
      <w:bookmarkStart w:id="142" w:name="_Toc186431855"/>
      <w:r>
        <w:rPr>
          <w:rFonts w:hint="eastAsia" w:ascii="宋体" w:hAnsi="宋体" w:eastAsia="宋体" w:cs="Times New Roman"/>
          <w:color w:val="auto"/>
          <w:sz w:val="24"/>
          <w:szCs w:val="24"/>
          <w:highlight w:val="none"/>
        </w:rPr>
        <w:t>。</w:t>
      </w:r>
    </w:p>
    <w:bookmarkEnd w:id="142"/>
    <w:p>
      <w:pPr>
        <w:spacing w:line="360" w:lineRule="auto"/>
        <w:ind w:firstLine="437"/>
        <w:outlineLvl w:val="2"/>
        <w:rPr>
          <w:rFonts w:ascii="宋体" w:hAnsi="宋体" w:eastAsia="宋体" w:cs="Times New Roman"/>
          <w:b/>
          <w:bCs/>
          <w:color w:val="auto"/>
          <w:sz w:val="24"/>
          <w:szCs w:val="24"/>
          <w:highlight w:val="none"/>
          <w:lang w:val="zh-CN"/>
        </w:rPr>
      </w:pPr>
      <w:bookmarkStart w:id="143" w:name="_Toc19219"/>
      <w:bookmarkStart w:id="144" w:name="_Toc7836"/>
      <w:bookmarkStart w:id="145" w:name="_Toc28451"/>
      <w:r>
        <w:rPr>
          <w:rFonts w:hint="eastAsia" w:ascii="宋体" w:hAnsi="宋体" w:eastAsia="宋体" w:cs="Times New Roman"/>
          <w:b/>
          <w:bCs/>
          <w:color w:val="auto"/>
          <w:sz w:val="24"/>
          <w:szCs w:val="24"/>
          <w:highlight w:val="none"/>
          <w:lang w:val="zh-CN"/>
        </w:rPr>
        <w:t>2.</w:t>
      </w:r>
      <w:r>
        <w:rPr>
          <w:rFonts w:ascii="宋体" w:hAnsi="宋体" w:eastAsia="宋体" w:cs="Times New Roman"/>
          <w:b/>
          <w:bCs/>
          <w:color w:val="auto"/>
          <w:sz w:val="24"/>
          <w:szCs w:val="24"/>
          <w:highlight w:val="none"/>
          <w:lang w:val="zh-CN"/>
        </w:rPr>
        <w:t>5</w:t>
      </w:r>
      <w:r>
        <w:rPr>
          <w:rFonts w:hint="eastAsia" w:ascii="宋体" w:hAnsi="宋体" w:eastAsia="宋体" w:cs="Times New Roman"/>
          <w:b/>
          <w:bCs/>
          <w:color w:val="auto"/>
          <w:sz w:val="24"/>
          <w:szCs w:val="24"/>
          <w:highlight w:val="none"/>
          <w:lang w:val="zh-CN"/>
        </w:rPr>
        <w:t xml:space="preserve"> </w:t>
      </w:r>
      <w:r>
        <w:rPr>
          <w:rFonts w:ascii="宋体" w:hAnsi="宋体" w:eastAsia="宋体" w:cs="Times New Roman"/>
          <w:b/>
          <w:bCs/>
          <w:color w:val="auto"/>
          <w:sz w:val="24"/>
          <w:szCs w:val="24"/>
          <w:highlight w:val="none"/>
          <w:lang w:val="zh-CN"/>
        </w:rPr>
        <w:t>结算方式和付款条件</w:t>
      </w:r>
      <w:bookmarkEnd w:id="137"/>
      <w:bookmarkEnd w:id="138"/>
      <w:bookmarkEnd w:id="139"/>
      <w:bookmarkEnd w:id="140"/>
      <w:bookmarkEnd w:id="141"/>
      <w:bookmarkEnd w:id="143"/>
      <w:bookmarkEnd w:id="144"/>
      <w:bookmarkEnd w:id="145"/>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详见</w:t>
      </w:r>
      <w:r>
        <w:rPr>
          <w:rFonts w:ascii="宋体" w:hAnsi="宋体" w:eastAsia="宋体" w:cs="Times New Roman"/>
          <w:b/>
          <w:i/>
          <w:color w:val="auto"/>
          <w:sz w:val="24"/>
          <w:szCs w:val="24"/>
          <w:highlight w:val="none"/>
          <w:u w:val="single"/>
        </w:rPr>
        <w:t>合同专用条款</w:t>
      </w:r>
      <w:r>
        <w:rPr>
          <w:rFonts w:ascii="宋体" w:hAnsi="宋体" w:eastAsia="宋体" w:cs="Times New Roman"/>
          <w:color w:val="auto"/>
          <w:sz w:val="24"/>
          <w:szCs w:val="24"/>
          <w:highlight w:val="none"/>
        </w:rPr>
        <w:t>。</w:t>
      </w:r>
    </w:p>
    <w:p>
      <w:pPr>
        <w:spacing w:line="360" w:lineRule="auto"/>
        <w:ind w:firstLine="437"/>
        <w:outlineLvl w:val="2"/>
        <w:rPr>
          <w:rFonts w:ascii="宋体" w:hAnsi="宋体" w:eastAsia="宋体" w:cs="Times New Roman"/>
          <w:b/>
          <w:bCs/>
          <w:color w:val="auto"/>
          <w:sz w:val="24"/>
          <w:szCs w:val="24"/>
          <w:highlight w:val="none"/>
          <w:lang w:val="zh-CN"/>
        </w:rPr>
      </w:pPr>
      <w:bookmarkStart w:id="146" w:name="_Toc279701248"/>
      <w:bookmarkStart w:id="147" w:name="_Ref467379863"/>
      <w:bookmarkStart w:id="148" w:name="_Toc259093677"/>
      <w:bookmarkStart w:id="149" w:name="_Ref467379852"/>
      <w:bookmarkStart w:id="150" w:name="_Ref467379923"/>
      <w:bookmarkStart w:id="151" w:name="_Toc487900358"/>
      <w:bookmarkStart w:id="152" w:name="_Toc16110"/>
      <w:bookmarkStart w:id="153" w:name="_Toc774"/>
      <w:bookmarkStart w:id="154" w:name="_Toc3225"/>
      <w:r>
        <w:rPr>
          <w:rFonts w:hint="eastAsia" w:ascii="宋体" w:hAnsi="宋体" w:eastAsia="宋体" w:cs="Times New Roman"/>
          <w:b/>
          <w:bCs/>
          <w:color w:val="auto"/>
          <w:sz w:val="24"/>
          <w:szCs w:val="24"/>
          <w:highlight w:val="none"/>
          <w:lang w:val="zh-CN"/>
        </w:rPr>
        <w:t>2.</w:t>
      </w:r>
      <w:r>
        <w:rPr>
          <w:rFonts w:ascii="宋体" w:hAnsi="宋体" w:eastAsia="宋体" w:cs="Times New Roman"/>
          <w:b/>
          <w:bCs/>
          <w:color w:val="auto"/>
          <w:sz w:val="24"/>
          <w:szCs w:val="24"/>
          <w:highlight w:val="none"/>
          <w:lang w:val="zh-CN"/>
        </w:rPr>
        <w:t>6</w:t>
      </w:r>
      <w:r>
        <w:rPr>
          <w:rFonts w:hint="eastAsia" w:ascii="宋体" w:hAnsi="宋体" w:eastAsia="宋体" w:cs="Times New Roman"/>
          <w:b/>
          <w:bCs/>
          <w:color w:val="auto"/>
          <w:sz w:val="24"/>
          <w:szCs w:val="24"/>
          <w:highlight w:val="none"/>
          <w:lang w:val="zh-CN"/>
        </w:rPr>
        <w:t xml:space="preserve"> </w:t>
      </w:r>
      <w:r>
        <w:rPr>
          <w:rFonts w:ascii="宋体" w:hAnsi="宋体" w:eastAsia="宋体" w:cs="Times New Roman"/>
          <w:b/>
          <w:bCs/>
          <w:color w:val="auto"/>
          <w:sz w:val="24"/>
          <w:szCs w:val="24"/>
          <w:highlight w:val="none"/>
          <w:lang w:val="zh-CN"/>
        </w:rPr>
        <w:t>技术资料</w:t>
      </w:r>
      <w:bookmarkEnd w:id="146"/>
      <w:bookmarkEnd w:id="147"/>
      <w:bookmarkEnd w:id="148"/>
      <w:bookmarkEnd w:id="149"/>
      <w:bookmarkEnd w:id="150"/>
      <w:bookmarkEnd w:id="151"/>
      <w:r>
        <w:rPr>
          <w:rFonts w:ascii="宋体" w:hAnsi="宋体" w:eastAsia="宋体" w:cs="Times New Roman"/>
          <w:b/>
          <w:bCs/>
          <w:color w:val="auto"/>
          <w:sz w:val="24"/>
          <w:szCs w:val="24"/>
          <w:highlight w:val="none"/>
          <w:lang w:val="zh-CN"/>
        </w:rPr>
        <w:t>和保密义务</w:t>
      </w:r>
      <w:bookmarkEnd w:id="152"/>
      <w:bookmarkEnd w:id="153"/>
      <w:bookmarkEnd w:id="154"/>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6.1</w:t>
      </w:r>
      <w:r>
        <w:rPr>
          <w:rFonts w:hint="eastAsia" w:ascii="宋体" w:hAnsi="宋体" w:eastAsia="宋体" w:cs="Times New Roman"/>
          <w:color w:val="auto"/>
          <w:sz w:val="24"/>
          <w:szCs w:val="24"/>
          <w:highlight w:val="none"/>
        </w:rPr>
        <w:t>乙方有权依据合同约定和项目需要，向甲方了解有关情况，调阅有关资料等，甲方应予积极配合；</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6</w:t>
      </w:r>
      <w:r>
        <w:rPr>
          <w:rFonts w:hint="eastAsia" w:ascii="宋体" w:hAnsi="宋体" w:eastAsia="宋体" w:cs="Times New Roman"/>
          <w:color w:val="auto"/>
          <w:sz w:val="24"/>
          <w:szCs w:val="24"/>
          <w:highlight w:val="none"/>
        </w:rPr>
        <w:t>.2乙方有义务妥善保管和保护由甲方提供的前款信息和资料等；</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6.</w:t>
      </w:r>
      <w:r>
        <w:rPr>
          <w:rFonts w:hint="eastAsia" w:ascii="宋体" w:hAnsi="宋体" w:eastAsia="宋体" w:cs="Times New Roman"/>
          <w:color w:val="auto"/>
          <w:sz w:val="24"/>
          <w:szCs w:val="24"/>
          <w:highlight w:val="none"/>
        </w:rPr>
        <w:t>3除非依照法律规定或者对方当事人的书面同意，任何一方均应保证不向任何第三方提供或披露有关合同的或者履行合同过程中知悉的对方当事人任何未公开的信息和资料，包括但不限于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eastAsia="宋体" w:cs="Times New Roman"/>
          <w:color w:val="auto"/>
          <w:sz w:val="24"/>
          <w:szCs w:val="24"/>
          <w:highlight w:val="none"/>
        </w:rPr>
        <w:t>技术情报</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技术资料</w:t>
      </w:r>
      <w:r>
        <w:rPr>
          <w:rFonts w:hint="eastAsia" w:ascii="宋体" w:hAnsi="宋体" w:eastAsia="宋体" w:cs="Times New Roman"/>
          <w:color w:val="auto"/>
          <w:sz w:val="24"/>
          <w:szCs w:val="24"/>
          <w:highlight w:val="none"/>
        </w:rPr>
        <w:t>、商业秘密和商业信息等，并采取一切合理和必要措施和方式防止任何第三方接触到对方当事人的上述保密信息和资料。</w:t>
      </w:r>
    </w:p>
    <w:p>
      <w:pPr>
        <w:spacing w:line="360" w:lineRule="auto"/>
        <w:ind w:firstLine="437"/>
        <w:outlineLvl w:val="2"/>
        <w:rPr>
          <w:rFonts w:ascii="宋体" w:hAnsi="宋体" w:eastAsia="宋体" w:cs="Times New Roman"/>
          <w:b/>
          <w:bCs/>
          <w:color w:val="auto"/>
          <w:sz w:val="24"/>
          <w:szCs w:val="24"/>
          <w:highlight w:val="none"/>
          <w:lang w:val="zh-CN"/>
        </w:rPr>
      </w:pPr>
      <w:bookmarkStart w:id="155" w:name="_Toc7860"/>
      <w:r>
        <w:rPr>
          <w:rFonts w:ascii="宋体" w:hAnsi="宋体" w:eastAsia="宋体" w:cs="Times New Roman"/>
          <w:b/>
          <w:bCs/>
          <w:color w:val="auto"/>
          <w:sz w:val="24"/>
          <w:szCs w:val="24"/>
          <w:highlight w:val="none"/>
          <w:lang w:val="zh-CN"/>
        </w:rPr>
        <w:t>2.7 质量保证</w:t>
      </w:r>
      <w:bookmarkEnd w:id="155"/>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7</w:t>
      </w:r>
      <w:r>
        <w:rPr>
          <w:rFonts w:hint="eastAsia" w:ascii="宋体" w:hAnsi="宋体" w:eastAsia="宋体" w:cs="Times New Roman"/>
          <w:color w:val="auto"/>
          <w:sz w:val="24"/>
          <w:szCs w:val="24"/>
          <w:highlight w:val="none"/>
        </w:rPr>
        <w:t>.1乙方应建立和完善履行合同的内部质量保证体系，并提供相关内部规章制度给甲方，以便甲方进行监督检查；</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7</w:t>
      </w:r>
      <w:r>
        <w:rPr>
          <w:rFonts w:hint="eastAsia" w:ascii="宋体" w:hAnsi="宋体" w:eastAsia="宋体" w:cs="Times New Roman"/>
          <w:color w:val="auto"/>
          <w:sz w:val="24"/>
          <w:szCs w:val="24"/>
          <w:highlight w:val="none"/>
        </w:rPr>
        <w:t>.2乙方应保证履行合同的人员数量和素质、软件和硬件设备的配置、场地、环境和设施等满足全面履行合同的要求，并应接受甲方的监督检查。</w:t>
      </w:r>
    </w:p>
    <w:p>
      <w:pPr>
        <w:spacing w:line="360" w:lineRule="auto"/>
        <w:ind w:firstLine="437"/>
        <w:outlineLvl w:val="2"/>
        <w:rPr>
          <w:rFonts w:ascii="宋体" w:hAnsi="宋体" w:eastAsia="宋体" w:cs="Times New Roman"/>
          <w:b/>
          <w:color w:val="auto"/>
          <w:sz w:val="24"/>
          <w:szCs w:val="24"/>
          <w:highlight w:val="none"/>
        </w:rPr>
      </w:pPr>
      <w:bookmarkStart w:id="156" w:name="_Toc22267"/>
      <w:r>
        <w:rPr>
          <w:rFonts w:hint="eastAsia" w:ascii="宋体" w:hAnsi="宋体" w:eastAsia="宋体" w:cs="Times New Roman"/>
          <w:b/>
          <w:color w:val="auto"/>
          <w:sz w:val="24"/>
          <w:szCs w:val="24"/>
          <w:highlight w:val="none"/>
        </w:rPr>
        <w:t>2.8 延迟履行</w:t>
      </w:r>
      <w:bookmarkEnd w:id="156"/>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在合同履行过程中，如果乙方遇到不能按时</w:t>
      </w:r>
      <w:r>
        <w:rPr>
          <w:rFonts w:hint="eastAsia" w:ascii="宋体" w:hAnsi="宋体" w:eastAsia="宋体" w:cs="Times New Roman"/>
          <w:color w:val="auto"/>
          <w:sz w:val="24"/>
          <w:szCs w:val="24"/>
          <w:highlight w:val="none"/>
        </w:rPr>
        <w:t>提供服务</w:t>
      </w:r>
      <w:r>
        <w:rPr>
          <w:rFonts w:ascii="宋体" w:hAnsi="宋体" w:eastAsia="宋体" w:cs="Times New Roman"/>
          <w:color w:val="auto"/>
          <w:sz w:val="24"/>
          <w:szCs w:val="24"/>
          <w:highlight w:val="none"/>
        </w:rPr>
        <w:t>的情况，应及时以书面形式将不能按时</w:t>
      </w:r>
      <w:r>
        <w:rPr>
          <w:rFonts w:hint="eastAsia" w:ascii="宋体" w:hAnsi="宋体" w:eastAsia="宋体" w:cs="Times New Roman"/>
          <w:color w:val="auto"/>
          <w:sz w:val="24"/>
          <w:szCs w:val="24"/>
          <w:highlight w:val="none"/>
        </w:rPr>
        <w:t>提供服务</w:t>
      </w:r>
      <w:r>
        <w:rPr>
          <w:rFonts w:ascii="宋体" w:hAnsi="宋体" w:eastAsia="宋体" w:cs="Times New Roman"/>
          <w:color w:val="auto"/>
          <w:sz w:val="24"/>
          <w:szCs w:val="24"/>
          <w:highlight w:val="none"/>
        </w:rPr>
        <w:t>的理由、预期延误时间通知甲方</w:t>
      </w:r>
      <w:r>
        <w:rPr>
          <w:rFonts w:hint="eastAsia" w:ascii="宋体" w:hAnsi="宋体" w:eastAsia="宋体" w:cs="Times New Roman"/>
          <w:color w:val="auto"/>
          <w:sz w:val="24"/>
          <w:szCs w:val="24"/>
          <w:highlight w:val="none"/>
        </w:rPr>
        <w:t>；甲</w:t>
      </w:r>
      <w:r>
        <w:rPr>
          <w:rFonts w:ascii="宋体" w:hAnsi="宋体" w:eastAsia="宋体" w:cs="Times New Roman"/>
          <w:color w:val="auto"/>
          <w:sz w:val="24"/>
          <w:szCs w:val="24"/>
          <w:highlight w:val="none"/>
        </w:rPr>
        <w:t>方收到乙方通知后，认为其理由正当的，可以书面形式酌情同意乙方可以延长</w:t>
      </w:r>
      <w:r>
        <w:rPr>
          <w:rFonts w:hint="eastAsia" w:ascii="宋体" w:hAnsi="宋体" w:eastAsia="宋体" w:cs="Times New Roman"/>
          <w:color w:val="auto"/>
          <w:sz w:val="24"/>
          <w:szCs w:val="24"/>
          <w:highlight w:val="none"/>
        </w:rPr>
        <w:t>履行</w:t>
      </w:r>
      <w:r>
        <w:rPr>
          <w:rFonts w:ascii="宋体" w:hAnsi="宋体" w:eastAsia="宋体" w:cs="Times New Roman"/>
          <w:color w:val="auto"/>
          <w:sz w:val="24"/>
          <w:szCs w:val="24"/>
          <w:highlight w:val="none"/>
        </w:rPr>
        <w:t>的具体时间。</w:t>
      </w:r>
    </w:p>
    <w:p>
      <w:pPr>
        <w:spacing w:line="360" w:lineRule="auto"/>
        <w:ind w:firstLine="437"/>
        <w:outlineLvl w:val="2"/>
        <w:rPr>
          <w:rFonts w:ascii="宋体" w:hAnsi="宋体" w:eastAsia="宋体" w:cs="Times New Roman"/>
          <w:b/>
          <w:bCs/>
          <w:color w:val="auto"/>
          <w:sz w:val="24"/>
          <w:szCs w:val="24"/>
          <w:highlight w:val="none"/>
          <w:lang w:val="zh-CN"/>
        </w:rPr>
      </w:pPr>
      <w:bookmarkStart w:id="157" w:name="_Toc7502"/>
      <w:bookmarkStart w:id="158" w:name="_Ref467378121"/>
      <w:bookmarkStart w:id="159" w:name="_Toc279701254"/>
      <w:bookmarkStart w:id="160" w:name="_Toc487900364"/>
      <w:bookmarkStart w:id="161" w:name="_Toc259093683"/>
      <w:r>
        <w:rPr>
          <w:rFonts w:ascii="宋体" w:hAnsi="宋体" w:eastAsia="宋体" w:cs="Times New Roman"/>
          <w:b/>
          <w:bCs/>
          <w:color w:val="auto"/>
          <w:sz w:val="24"/>
          <w:szCs w:val="24"/>
          <w:highlight w:val="none"/>
          <w:lang w:val="zh-CN"/>
        </w:rPr>
        <w:t>2.9 合同变更</w:t>
      </w:r>
      <w:bookmarkEnd w:id="157"/>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9</w:t>
      </w:r>
      <w:r>
        <w:rPr>
          <w:rFonts w:hint="eastAsia" w:ascii="宋体" w:hAnsi="宋体" w:eastAsia="宋体" w:cs="Times New Roman"/>
          <w:color w:val="auto"/>
          <w:sz w:val="24"/>
          <w:szCs w:val="24"/>
          <w:highlight w:val="none"/>
        </w:rPr>
        <w:t>.1双方当事人协商一致，可以签订书面补充合同的形式变更合同，但不得违背采购文件确定的事项；</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9</w:t>
      </w:r>
      <w:r>
        <w:rPr>
          <w:rFonts w:hint="eastAsia" w:ascii="宋体" w:hAnsi="宋体" w:eastAsia="宋体" w:cs="Times New Roman"/>
          <w:color w:val="auto"/>
          <w:sz w:val="24"/>
          <w:szCs w:val="24"/>
          <w:highlight w:val="none"/>
        </w:rPr>
        <w:t>.2合同继续履行将损害国家利益和社会公共利益的，双方当事人应当以书面形式变更合同。有过错的一方应当承担赔偿责任，双方当事人都有过错的，各自承担相应的责任。</w:t>
      </w:r>
      <w:bookmarkStart w:id="162" w:name="_Toc259093688"/>
      <w:bookmarkStart w:id="163" w:name="_Toc487900369"/>
      <w:bookmarkStart w:id="164" w:name="_Toc279701259"/>
    </w:p>
    <w:p>
      <w:pPr>
        <w:spacing w:line="360" w:lineRule="auto"/>
        <w:ind w:firstLine="437"/>
        <w:outlineLvl w:val="2"/>
        <w:rPr>
          <w:rFonts w:ascii="宋体" w:hAnsi="宋体" w:eastAsia="宋体" w:cs="Times New Roman"/>
          <w:b/>
          <w:bCs/>
          <w:color w:val="auto"/>
          <w:sz w:val="24"/>
          <w:szCs w:val="24"/>
          <w:highlight w:val="none"/>
          <w:lang w:val="zh-CN"/>
        </w:rPr>
      </w:pPr>
      <w:bookmarkStart w:id="165" w:name="_Toc15237"/>
      <w:bookmarkStart w:id="166" w:name="_Toc22955"/>
      <w:bookmarkStart w:id="167" w:name="_Toc10366"/>
      <w:r>
        <w:rPr>
          <w:rFonts w:hint="eastAsia" w:ascii="宋体" w:hAnsi="宋体" w:eastAsia="宋体" w:cs="Times New Roman"/>
          <w:b/>
          <w:bCs/>
          <w:color w:val="auto"/>
          <w:sz w:val="24"/>
          <w:szCs w:val="24"/>
          <w:highlight w:val="none"/>
          <w:lang w:val="zh-CN"/>
        </w:rPr>
        <w:t>2.1</w:t>
      </w:r>
      <w:r>
        <w:rPr>
          <w:rFonts w:ascii="宋体" w:hAnsi="宋体" w:eastAsia="宋体" w:cs="Times New Roman"/>
          <w:b/>
          <w:bCs/>
          <w:color w:val="auto"/>
          <w:sz w:val="24"/>
          <w:szCs w:val="24"/>
          <w:highlight w:val="none"/>
          <w:lang w:val="zh-CN"/>
        </w:rPr>
        <w:t>0</w:t>
      </w:r>
      <w:r>
        <w:rPr>
          <w:rFonts w:hint="eastAsia" w:ascii="宋体" w:hAnsi="宋体" w:eastAsia="宋体" w:cs="Times New Roman"/>
          <w:b/>
          <w:bCs/>
          <w:color w:val="auto"/>
          <w:sz w:val="24"/>
          <w:szCs w:val="24"/>
          <w:highlight w:val="none"/>
          <w:lang w:val="zh-CN"/>
        </w:rPr>
        <w:t xml:space="preserve"> </w:t>
      </w:r>
      <w:r>
        <w:rPr>
          <w:rFonts w:ascii="宋体" w:hAnsi="宋体" w:eastAsia="宋体" w:cs="Times New Roman"/>
          <w:b/>
          <w:bCs/>
          <w:color w:val="auto"/>
          <w:sz w:val="24"/>
          <w:szCs w:val="24"/>
          <w:highlight w:val="none"/>
          <w:lang w:val="zh-CN"/>
        </w:rPr>
        <w:t>合同转让</w:t>
      </w:r>
      <w:bookmarkEnd w:id="162"/>
      <w:bookmarkEnd w:id="163"/>
      <w:bookmarkEnd w:id="164"/>
      <w:r>
        <w:rPr>
          <w:rFonts w:ascii="宋体" w:hAnsi="宋体" w:eastAsia="宋体" w:cs="Times New Roman"/>
          <w:b/>
          <w:bCs/>
          <w:color w:val="auto"/>
          <w:sz w:val="24"/>
          <w:szCs w:val="24"/>
          <w:highlight w:val="none"/>
          <w:lang w:val="zh-CN"/>
        </w:rPr>
        <w:t>和分包</w:t>
      </w:r>
      <w:bookmarkEnd w:id="165"/>
      <w:bookmarkEnd w:id="166"/>
      <w:bookmarkEnd w:id="167"/>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合同的权利义务依法不</w:t>
      </w:r>
      <w:r>
        <w:rPr>
          <w:rFonts w:hint="eastAsia" w:ascii="宋体" w:hAnsi="宋体" w:eastAsia="宋体" w:cs="Times New Roman"/>
          <w:color w:val="auto"/>
          <w:sz w:val="24"/>
          <w:szCs w:val="24"/>
          <w:highlight w:val="none"/>
        </w:rPr>
        <w:t>得</w:t>
      </w:r>
      <w:r>
        <w:rPr>
          <w:rFonts w:ascii="宋体" w:hAnsi="宋体" w:eastAsia="宋体" w:cs="Times New Roman"/>
          <w:color w:val="auto"/>
          <w:sz w:val="24"/>
          <w:szCs w:val="24"/>
          <w:highlight w:val="none"/>
        </w:rPr>
        <w:t>转让</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但经甲方</w:t>
      </w:r>
      <w:r>
        <w:rPr>
          <w:rFonts w:hint="eastAsia" w:ascii="宋体" w:hAnsi="宋体" w:eastAsia="宋体" w:cs="Times New Roman"/>
          <w:color w:val="auto"/>
          <w:sz w:val="24"/>
          <w:szCs w:val="24"/>
          <w:highlight w:val="none"/>
        </w:rPr>
        <w:t>同意，乙方可以依法采取分包方式履行合同，即：依法可以</w:t>
      </w:r>
      <w:r>
        <w:rPr>
          <w:rFonts w:ascii="宋体" w:hAnsi="宋体" w:eastAsia="宋体" w:cs="Times New Roman"/>
          <w:color w:val="auto"/>
          <w:sz w:val="24"/>
          <w:szCs w:val="24"/>
          <w:highlight w:val="none"/>
        </w:rPr>
        <w:t>将合同项下的部分非主体、非关键性工作分包给他人完成</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接受分包的人应当具备相应的资格条件，并不得再次分包</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且乙方应就分包项目向甲方负责</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并</w:t>
      </w:r>
      <w:r>
        <w:rPr>
          <w:rFonts w:hint="eastAsia" w:ascii="宋体" w:hAnsi="宋体" w:eastAsia="宋体" w:cs="Times New Roman"/>
          <w:color w:val="auto"/>
          <w:sz w:val="24"/>
          <w:szCs w:val="24"/>
          <w:highlight w:val="none"/>
        </w:rPr>
        <w:t>与分包供应商就分包项目向甲方承担连带责任。</w:t>
      </w:r>
    </w:p>
    <w:p>
      <w:pPr>
        <w:spacing w:line="360" w:lineRule="auto"/>
        <w:ind w:firstLine="437"/>
        <w:outlineLvl w:val="2"/>
        <w:rPr>
          <w:rFonts w:ascii="宋体" w:hAnsi="宋体" w:eastAsia="宋体" w:cs="Times New Roman"/>
          <w:b/>
          <w:bCs/>
          <w:color w:val="auto"/>
          <w:sz w:val="24"/>
          <w:szCs w:val="24"/>
          <w:highlight w:val="none"/>
          <w:lang w:val="zh-CN"/>
        </w:rPr>
      </w:pPr>
      <w:bookmarkStart w:id="168" w:name="_Toc13566"/>
      <w:bookmarkStart w:id="169" w:name="_Toc16508"/>
      <w:bookmarkStart w:id="170" w:name="_Toc14066"/>
      <w:r>
        <w:rPr>
          <w:rFonts w:hint="eastAsia" w:ascii="宋体" w:hAnsi="宋体" w:eastAsia="宋体" w:cs="Times New Roman"/>
          <w:b/>
          <w:bCs/>
          <w:color w:val="auto"/>
          <w:sz w:val="24"/>
          <w:szCs w:val="24"/>
          <w:highlight w:val="none"/>
          <w:lang w:val="zh-CN"/>
        </w:rPr>
        <w:t>2.1</w:t>
      </w:r>
      <w:r>
        <w:rPr>
          <w:rFonts w:ascii="宋体" w:hAnsi="宋体" w:eastAsia="宋体" w:cs="Times New Roman"/>
          <w:b/>
          <w:bCs/>
          <w:color w:val="auto"/>
          <w:sz w:val="24"/>
          <w:szCs w:val="24"/>
          <w:highlight w:val="none"/>
          <w:lang w:val="zh-CN"/>
        </w:rPr>
        <w:t>1 不可抗力</w:t>
      </w:r>
      <w:bookmarkEnd w:id="168"/>
      <w:bookmarkEnd w:id="169"/>
      <w:bookmarkEnd w:id="170"/>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w:t>
      </w:r>
      <w:r>
        <w:rPr>
          <w:rFonts w:ascii="宋体" w:hAnsi="宋体" w:eastAsia="宋体" w:cs="Times New Roman"/>
          <w:color w:val="auto"/>
          <w:sz w:val="24"/>
          <w:szCs w:val="24"/>
          <w:highlight w:val="none"/>
        </w:rPr>
        <w:t>1.1如果任何一方遭遇法律规定的不可抗力，致使合同履行受阻时，履行合同的期限应予延长，延长的期限应相当于不可抗力所影响的时间</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.2因不可抗力致使不能实现合同目的的，当事人可以解除合同；</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.3因</w:t>
      </w:r>
      <w:r>
        <w:rPr>
          <w:rFonts w:ascii="宋体" w:hAnsi="宋体" w:eastAsia="宋体" w:cs="Times New Roman"/>
          <w:color w:val="auto"/>
          <w:sz w:val="24"/>
          <w:szCs w:val="24"/>
          <w:highlight w:val="none"/>
        </w:rPr>
        <w:t>不可抗力致使合同有变更必要的，双方当事人应在</w:t>
      </w:r>
      <w:r>
        <w:rPr>
          <w:rFonts w:ascii="宋体" w:hAnsi="宋体" w:eastAsia="宋体" w:cs="Times New Roman"/>
          <w:b/>
          <w:i/>
          <w:color w:val="auto"/>
          <w:sz w:val="24"/>
          <w:szCs w:val="24"/>
          <w:highlight w:val="none"/>
          <w:u w:val="single"/>
        </w:rPr>
        <w:t>合同专用条款</w:t>
      </w:r>
      <w:r>
        <w:rPr>
          <w:rFonts w:ascii="宋体" w:hAnsi="宋体" w:eastAsia="宋体" w:cs="Times New Roman"/>
          <w:color w:val="auto"/>
          <w:sz w:val="24"/>
          <w:szCs w:val="24"/>
          <w:highlight w:val="none"/>
        </w:rPr>
        <w:t>约定时间内以书面形式变更合同</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受</w:t>
      </w:r>
      <w:r>
        <w:rPr>
          <w:rFonts w:hint="eastAsia" w:ascii="宋体" w:hAnsi="宋体" w:eastAsia="宋体" w:cs="Times New Roman"/>
          <w:color w:val="auto"/>
          <w:sz w:val="24"/>
          <w:szCs w:val="24"/>
          <w:highlight w:val="none"/>
        </w:rPr>
        <w:t>不可抗力</w:t>
      </w:r>
      <w:r>
        <w:rPr>
          <w:rFonts w:ascii="宋体" w:hAnsi="宋体" w:eastAsia="宋体" w:cs="Times New Roman"/>
          <w:color w:val="auto"/>
          <w:sz w:val="24"/>
          <w:szCs w:val="24"/>
          <w:highlight w:val="none"/>
        </w:rPr>
        <w:t>影响的一方在不可抗力发生后</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应在</w:t>
      </w:r>
      <w:r>
        <w:rPr>
          <w:rFonts w:ascii="宋体" w:hAnsi="宋体" w:eastAsia="宋体" w:cs="Times New Roman"/>
          <w:b/>
          <w:i/>
          <w:color w:val="auto"/>
          <w:sz w:val="24"/>
          <w:szCs w:val="24"/>
          <w:highlight w:val="none"/>
          <w:u w:val="single"/>
        </w:rPr>
        <w:t>合同专用条款</w:t>
      </w:r>
      <w:r>
        <w:rPr>
          <w:rFonts w:ascii="宋体" w:hAnsi="宋体" w:eastAsia="宋体" w:cs="Times New Roman"/>
          <w:color w:val="auto"/>
          <w:sz w:val="24"/>
          <w:szCs w:val="24"/>
          <w:highlight w:val="none"/>
        </w:rPr>
        <w:t>约定时间内以书面形式通知</w:t>
      </w:r>
      <w:r>
        <w:rPr>
          <w:rFonts w:hint="eastAsia" w:ascii="宋体" w:hAnsi="宋体" w:eastAsia="宋体" w:cs="Times New Roman"/>
          <w:color w:val="auto"/>
          <w:sz w:val="24"/>
          <w:szCs w:val="24"/>
          <w:highlight w:val="none"/>
        </w:rPr>
        <w:t>对</w:t>
      </w:r>
      <w:r>
        <w:rPr>
          <w:rFonts w:ascii="宋体" w:hAnsi="宋体" w:eastAsia="宋体" w:cs="Times New Roman"/>
          <w:color w:val="auto"/>
          <w:sz w:val="24"/>
          <w:szCs w:val="24"/>
          <w:highlight w:val="none"/>
        </w:rPr>
        <w:t>方当事人，并在</w:t>
      </w:r>
      <w:r>
        <w:rPr>
          <w:rFonts w:ascii="宋体" w:hAnsi="宋体" w:eastAsia="宋体" w:cs="Times New Roman"/>
          <w:b/>
          <w:i/>
          <w:color w:val="auto"/>
          <w:sz w:val="24"/>
          <w:szCs w:val="24"/>
          <w:highlight w:val="none"/>
          <w:u w:val="single"/>
        </w:rPr>
        <w:t>合同专用条款</w:t>
      </w:r>
      <w:r>
        <w:rPr>
          <w:rFonts w:ascii="宋体" w:hAnsi="宋体" w:eastAsia="宋体" w:cs="Times New Roman"/>
          <w:color w:val="auto"/>
          <w:sz w:val="24"/>
          <w:szCs w:val="24"/>
          <w:highlight w:val="none"/>
        </w:rPr>
        <w:t>约定时间内，将有关部门出具的证明文件送达</w:t>
      </w:r>
      <w:r>
        <w:rPr>
          <w:rFonts w:hint="eastAsia" w:ascii="宋体" w:hAnsi="宋体" w:eastAsia="宋体" w:cs="Times New Roman"/>
          <w:color w:val="auto"/>
          <w:sz w:val="24"/>
          <w:szCs w:val="24"/>
          <w:highlight w:val="none"/>
        </w:rPr>
        <w:t>对方当事人</w:t>
      </w:r>
      <w:r>
        <w:rPr>
          <w:rFonts w:ascii="宋体" w:hAnsi="宋体" w:eastAsia="宋体" w:cs="Times New Roman"/>
          <w:color w:val="auto"/>
          <w:sz w:val="24"/>
          <w:szCs w:val="24"/>
          <w:highlight w:val="none"/>
        </w:rPr>
        <w:t>。</w:t>
      </w:r>
    </w:p>
    <w:p>
      <w:pPr>
        <w:spacing w:line="360" w:lineRule="auto"/>
        <w:ind w:firstLine="437"/>
        <w:outlineLvl w:val="2"/>
        <w:rPr>
          <w:rFonts w:ascii="宋体" w:hAnsi="宋体" w:eastAsia="宋体" w:cs="Times New Roman"/>
          <w:b/>
          <w:bCs/>
          <w:color w:val="auto"/>
          <w:sz w:val="24"/>
          <w:szCs w:val="24"/>
          <w:highlight w:val="none"/>
          <w:lang w:val="zh-CN"/>
        </w:rPr>
      </w:pPr>
      <w:bookmarkStart w:id="171" w:name="_Toc689"/>
      <w:bookmarkStart w:id="172" w:name="_Toc259093684"/>
      <w:bookmarkStart w:id="173" w:name="_Toc487900365"/>
      <w:bookmarkStart w:id="174" w:name="_Toc279701255"/>
      <w:bookmarkStart w:id="175" w:name="_Toc30676"/>
      <w:bookmarkStart w:id="176" w:name="_Toc6969"/>
      <w:r>
        <w:rPr>
          <w:rFonts w:hint="eastAsia" w:ascii="宋体" w:hAnsi="宋体" w:eastAsia="宋体" w:cs="Times New Roman"/>
          <w:b/>
          <w:bCs/>
          <w:color w:val="auto"/>
          <w:sz w:val="24"/>
          <w:szCs w:val="24"/>
          <w:highlight w:val="none"/>
          <w:lang w:val="zh-CN"/>
        </w:rPr>
        <w:t>2.</w:t>
      </w:r>
      <w:r>
        <w:rPr>
          <w:rFonts w:ascii="宋体" w:hAnsi="宋体" w:eastAsia="宋体" w:cs="Times New Roman"/>
          <w:b/>
          <w:bCs/>
          <w:color w:val="auto"/>
          <w:sz w:val="24"/>
          <w:szCs w:val="24"/>
          <w:highlight w:val="none"/>
          <w:lang w:val="zh-CN"/>
        </w:rPr>
        <w:t>12</w:t>
      </w:r>
      <w:r>
        <w:rPr>
          <w:rFonts w:hint="eastAsia" w:ascii="宋体" w:hAnsi="宋体" w:eastAsia="宋体" w:cs="Times New Roman"/>
          <w:b/>
          <w:bCs/>
          <w:color w:val="auto"/>
          <w:sz w:val="24"/>
          <w:szCs w:val="24"/>
          <w:highlight w:val="none"/>
          <w:lang w:val="zh-CN"/>
        </w:rPr>
        <w:t xml:space="preserve"> </w:t>
      </w:r>
      <w:r>
        <w:rPr>
          <w:rFonts w:ascii="宋体" w:hAnsi="宋体" w:eastAsia="宋体" w:cs="Times New Roman"/>
          <w:b/>
          <w:bCs/>
          <w:color w:val="auto"/>
          <w:sz w:val="24"/>
          <w:szCs w:val="24"/>
          <w:highlight w:val="none"/>
          <w:lang w:val="zh-CN"/>
        </w:rPr>
        <w:t>税费</w:t>
      </w:r>
      <w:bookmarkEnd w:id="171"/>
      <w:bookmarkEnd w:id="172"/>
      <w:bookmarkEnd w:id="173"/>
      <w:bookmarkEnd w:id="174"/>
      <w:bookmarkEnd w:id="175"/>
      <w:bookmarkEnd w:id="176"/>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与合同有关的一切税费</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均按照中华人民共和国法律的相关规定</w:t>
      </w:r>
      <w:r>
        <w:rPr>
          <w:rFonts w:hint="eastAsia" w:ascii="宋体" w:hAnsi="宋体" w:eastAsia="宋体" w:cs="Times New Roman"/>
          <w:color w:val="auto"/>
          <w:sz w:val="24"/>
          <w:szCs w:val="24"/>
          <w:highlight w:val="none"/>
        </w:rPr>
        <w:t>缴纳</w:t>
      </w:r>
      <w:r>
        <w:rPr>
          <w:rFonts w:ascii="宋体" w:hAnsi="宋体" w:eastAsia="宋体" w:cs="Times New Roman"/>
          <w:color w:val="auto"/>
          <w:sz w:val="24"/>
          <w:szCs w:val="24"/>
          <w:highlight w:val="none"/>
        </w:rPr>
        <w:t>。</w:t>
      </w:r>
    </w:p>
    <w:p>
      <w:pPr>
        <w:spacing w:line="360" w:lineRule="auto"/>
        <w:ind w:firstLine="437"/>
        <w:outlineLvl w:val="2"/>
        <w:rPr>
          <w:rFonts w:ascii="宋体" w:hAnsi="宋体" w:eastAsia="宋体" w:cs="Times New Roman"/>
          <w:b/>
          <w:bCs/>
          <w:color w:val="auto"/>
          <w:sz w:val="24"/>
          <w:szCs w:val="24"/>
          <w:highlight w:val="none"/>
          <w:lang w:val="zh-CN"/>
        </w:rPr>
      </w:pPr>
      <w:bookmarkStart w:id="177" w:name="_Toc487900368"/>
      <w:bookmarkStart w:id="178" w:name="_Toc7102"/>
      <w:bookmarkStart w:id="179" w:name="_Toc279701258"/>
      <w:bookmarkStart w:id="180" w:name="_Toc259093687"/>
      <w:bookmarkStart w:id="181" w:name="_Toc16959"/>
      <w:bookmarkStart w:id="182" w:name="_Toc8298"/>
      <w:r>
        <w:rPr>
          <w:rFonts w:hint="eastAsia" w:ascii="宋体" w:hAnsi="宋体" w:eastAsia="宋体" w:cs="Times New Roman"/>
          <w:b/>
          <w:bCs/>
          <w:color w:val="auto"/>
          <w:sz w:val="24"/>
          <w:szCs w:val="24"/>
          <w:highlight w:val="none"/>
          <w:lang w:val="zh-CN"/>
        </w:rPr>
        <w:t>2.</w:t>
      </w:r>
      <w:r>
        <w:rPr>
          <w:rFonts w:ascii="宋体" w:hAnsi="宋体" w:eastAsia="宋体" w:cs="Times New Roman"/>
          <w:b/>
          <w:bCs/>
          <w:color w:val="auto"/>
          <w:sz w:val="24"/>
          <w:szCs w:val="24"/>
          <w:highlight w:val="none"/>
          <w:lang w:val="zh-CN"/>
        </w:rPr>
        <w:t>13</w:t>
      </w:r>
      <w:r>
        <w:rPr>
          <w:rFonts w:hint="eastAsia" w:ascii="宋体" w:hAnsi="宋体" w:eastAsia="宋体" w:cs="Times New Roman"/>
          <w:b/>
          <w:bCs/>
          <w:color w:val="auto"/>
          <w:sz w:val="24"/>
          <w:szCs w:val="24"/>
          <w:highlight w:val="none"/>
          <w:lang w:val="zh-CN"/>
        </w:rPr>
        <w:t xml:space="preserve"> </w:t>
      </w:r>
      <w:r>
        <w:rPr>
          <w:rFonts w:ascii="宋体" w:hAnsi="宋体" w:eastAsia="宋体" w:cs="Times New Roman"/>
          <w:b/>
          <w:bCs/>
          <w:color w:val="auto"/>
          <w:sz w:val="24"/>
          <w:szCs w:val="24"/>
          <w:highlight w:val="none"/>
          <w:lang w:val="zh-CN"/>
        </w:rPr>
        <w:t>乙方破产</w:t>
      </w:r>
      <w:bookmarkEnd w:id="177"/>
      <w:bookmarkEnd w:id="178"/>
      <w:bookmarkEnd w:id="179"/>
      <w:bookmarkEnd w:id="180"/>
      <w:bookmarkEnd w:id="181"/>
      <w:bookmarkEnd w:id="182"/>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如果乙方破产导致合同无法履行时，甲方可以书面形式通知乙方终止合同且不给予乙方任何补偿和赔偿</w:t>
      </w:r>
      <w:r>
        <w:rPr>
          <w:rFonts w:hint="eastAsia" w:ascii="宋体" w:hAnsi="宋体" w:eastAsia="宋体" w:cs="Times New Roman"/>
          <w:color w:val="auto"/>
          <w:sz w:val="24"/>
          <w:szCs w:val="24"/>
          <w:highlight w:val="none"/>
        </w:rPr>
        <w:t>，但合同的</w:t>
      </w:r>
      <w:r>
        <w:rPr>
          <w:rFonts w:ascii="宋体" w:hAnsi="宋体" w:eastAsia="宋体" w:cs="Times New Roman"/>
          <w:color w:val="auto"/>
          <w:sz w:val="24"/>
          <w:szCs w:val="24"/>
          <w:highlight w:val="none"/>
        </w:rPr>
        <w:t>终止不损害或不影响甲方已经采取或将要采取的任何要求乙方支付违约金</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赔偿损失等的行动或补救措施的权利</w:t>
      </w:r>
      <w:r>
        <w:rPr>
          <w:rFonts w:hint="eastAsia" w:ascii="宋体" w:hAnsi="宋体" w:eastAsia="宋体" w:cs="Times New Roman"/>
          <w:color w:val="auto"/>
          <w:sz w:val="24"/>
          <w:szCs w:val="24"/>
          <w:highlight w:val="none"/>
        </w:rPr>
        <w:t>。</w:t>
      </w:r>
    </w:p>
    <w:p>
      <w:pPr>
        <w:spacing w:line="360" w:lineRule="auto"/>
        <w:ind w:firstLine="437"/>
        <w:outlineLvl w:val="2"/>
        <w:rPr>
          <w:rFonts w:ascii="宋体" w:hAnsi="宋体" w:eastAsia="宋体" w:cs="Times New Roman"/>
          <w:b/>
          <w:color w:val="auto"/>
          <w:sz w:val="24"/>
          <w:szCs w:val="24"/>
          <w:highlight w:val="none"/>
        </w:rPr>
      </w:pPr>
      <w:bookmarkStart w:id="183" w:name="_Toc29333"/>
      <w:bookmarkStart w:id="184" w:name="_Toc6134"/>
      <w:bookmarkStart w:id="185" w:name="_Toc15387"/>
      <w:r>
        <w:rPr>
          <w:rFonts w:hint="eastAsia" w:ascii="宋体" w:hAnsi="宋体" w:eastAsia="宋体" w:cs="Times New Roman"/>
          <w:b/>
          <w:bCs/>
          <w:color w:val="auto"/>
          <w:sz w:val="24"/>
          <w:szCs w:val="24"/>
          <w:highlight w:val="none"/>
          <w:lang w:val="zh-CN"/>
        </w:rPr>
        <w:t>2.1</w:t>
      </w:r>
      <w:r>
        <w:rPr>
          <w:rFonts w:ascii="宋体" w:hAnsi="宋体" w:eastAsia="宋体" w:cs="Times New Roman"/>
          <w:b/>
          <w:bCs/>
          <w:color w:val="auto"/>
          <w:sz w:val="24"/>
          <w:szCs w:val="24"/>
          <w:highlight w:val="none"/>
          <w:lang w:val="zh-CN"/>
        </w:rPr>
        <w:t>4</w:t>
      </w:r>
      <w:r>
        <w:rPr>
          <w:rFonts w:hint="eastAsia" w:ascii="宋体" w:hAnsi="宋体" w:eastAsia="宋体" w:cs="Times New Roman"/>
          <w:b/>
          <w:bCs/>
          <w:color w:val="auto"/>
          <w:sz w:val="24"/>
          <w:szCs w:val="24"/>
          <w:highlight w:val="none"/>
          <w:lang w:val="zh-CN"/>
        </w:rPr>
        <w:t xml:space="preserve"> 合同中止、终止</w:t>
      </w:r>
      <w:bookmarkEnd w:id="183"/>
      <w:bookmarkEnd w:id="184"/>
      <w:bookmarkEnd w:id="185"/>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.1双方当事人不得擅自中止或者终止合同；</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.2合同继续履行将损害国家利益和社会公共利益的，双方当事人应当中止或者终止合同。有过错的一方应当承担赔偿责任，双方当事人都有过错的，各自承担相应的责任。</w:t>
      </w:r>
    </w:p>
    <w:p>
      <w:pPr>
        <w:spacing w:line="360" w:lineRule="auto"/>
        <w:ind w:firstLine="437"/>
        <w:outlineLvl w:val="2"/>
        <w:rPr>
          <w:rFonts w:ascii="宋体" w:hAnsi="宋体" w:eastAsia="宋体" w:cs="Times New Roman"/>
          <w:b/>
          <w:bCs/>
          <w:color w:val="auto"/>
          <w:sz w:val="24"/>
          <w:szCs w:val="24"/>
          <w:highlight w:val="none"/>
          <w:lang w:val="zh-CN"/>
        </w:rPr>
      </w:pPr>
      <w:bookmarkStart w:id="186" w:name="_Toc6596"/>
      <w:bookmarkStart w:id="187" w:name="_Toc14563"/>
      <w:bookmarkStart w:id="188" w:name="_Toc1125"/>
      <w:r>
        <w:rPr>
          <w:rFonts w:hint="eastAsia" w:ascii="宋体" w:hAnsi="宋体" w:eastAsia="宋体" w:cs="Times New Roman"/>
          <w:b/>
          <w:bCs/>
          <w:color w:val="auto"/>
          <w:sz w:val="24"/>
          <w:szCs w:val="24"/>
          <w:highlight w:val="none"/>
          <w:lang w:val="zh-CN"/>
        </w:rPr>
        <w:t>2.1</w:t>
      </w:r>
      <w:r>
        <w:rPr>
          <w:rFonts w:ascii="宋体" w:hAnsi="宋体" w:eastAsia="宋体" w:cs="Times New Roman"/>
          <w:b/>
          <w:bCs/>
          <w:color w:val="auto"/>
          <w:sz w:val="24"/>
          <w:szCs w:val="24"/>
          <w:highlight w:val="none"/>
          <w:lang w:val="zh-CN"/>
        </w:rPr>
        <w:t>5</w:t>
      </w:r>
      <w:r>
        <w:rPr>
          <w:rFonts w:hint="eastAsia" w:ascii="宋体" w:hAnsi="宋体" w:eastAsia="宋体" w:cs="Times New Roman"/>
          <w:b/>
          <w:bCs/>
          <w:color w:val="auto"/>
          <w:sz w:val="24"/>
          <w:szCs w:val="24"/>
          <w:highlight w:val="none"/>
          <w:lang w:val="zh-CN"/>
        </w:rPr>
        <w:t xml:space="preserve"> 检验和验收</w:t>
      </w:r>
      <w:bookmarkEnd w:id="186"/>
      <w:bookmarkEnd w:id="187"/>
      <w:bookmarkEnd w:id="188"/>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1乙方按照</w:t>
      </w:r>
      <w:r>
        <w:rPr>
          <w:rFonts w:ascii="宋体" w:hAnsi="宋体" w:eastAsia="宋体" w:cs="Times New Roman"/>
          <w:b/>
          <w:i/>
          <w:color w:val="auto"/>
          <w:sz w:val="24"/>
          <w:szCs w:val="24"/>
          <w:highlight w:val="none"/>
          <w:u w:val="single"/>
        </w:rPr>
        <w:t>合同专用条款</w:t>
      </w:r>
      <w:r>
        <w:rPr>
          <w:rFonts w:ascii="宋体" w:hAnsi="宋体" w:eastAsia="宋体" w:cs="Times New Roman"/>
          <w:color w:val="auto"/>
          <w:sz w:val="24"/>
          <w:szCs w:val="24"/>
          <w:highlight w:val="none"/>
        </w:rPr>
        <w:t>的约定</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定期提交服务报告</w:t>
      </w:r>
      <w:r>
        <w:rPr>
          <w:rFonts w:hint="eastAsia" w:ascii="宋体" w:hAnsi="宋体" w:eastAsia="宋体" w:cs="Times New Roman"/>
          <w:color w:val="auto"/>
          <w:sz w:val="24"/>
          <w:szCs w:val="24"/>
          <w:highlight w:val="none"/>
        </w:rPr>
        <w:t>，甲方按照</w:t>
      </w:r>
      <w:r>
        <w:rPr>
          <w:rFonts w:ascii="宋体" w:hAnsi="宋体" w:eastAsia="宋体" w:cs="Times New Roman"/>
          <w:b/>
          <w:i/>
          <w:color w:val="auto"/>
          <w:sz w:val="24"/>
          <w:szCs w:val="24"/>
          <w:highlight w:val="none"/>
          <w:u w:val="single"/>
        </w:rPr>
        <w:t>合同专用条款</w:t>
      </w:r>
      <w:r>
        <w:rPr>
          <w:rFonts w:ascii="宋体" w:hAnsi="宋体" w:eastAsia="宋体" w:cs="Times New Roman"/>
          <w:color w:val="auto"/>
          <w:sz w:val="24"/>
          <w:szCs w:val="24"/>
          <w:highlight w:val="none"/>
        </w:rPr>
        <w:t>的约定进行定期验收</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2.15.3检验和验收标准、程序等具体内容以及前述验收书的效力详见</w:t>
      </w:r>
      <w:r>
        <w:rPr>
          <w:rFonts w:ascii="宋体" w:hAnsi="宋体" w:eastAsia="宋体" w:cs="Times New Roman"/>
          <w:b/>
          <w:i/>
          <w:color w:val="auto"/>
          <w:sz w:val="24"/>
          <w:szCs w:val="24"/>
          <w:highlight w:val="none"/>
          <w:u w:val="single"/>
        </w:rPr>
        <w:t>合同专用条款</w:t>
      </w:r>
      <w:r>
        <w:rPr>
          <w:rFonts w:hint="eastAsia" w:ascii="宋体" w:hAnsi="宋体" w:eastAsia="宋体" w:cs="Times New Roman"/>
          <w:i/>
          <w:color w:val="auto"/>
          <w:sz w:val="24"/>
          <w:szCs w:val="24"/>
          <w:highlight w:val="none"/>
        </w:rPr>
        <w:t>。</w:t>
      </w:r>
    </w:p>
    <w:bookmarkEnd w:id="158"/>
    <w:bookmarkEnd w:id="159"/>
    <w:bookmarkEnd w:id="160"/>
    <w:bookmarkEnd w:id="161"/>
    <w:p>
      <w:pPr>
        <w:spacing w:line="360" w:lineRule="auto"/>
        <w:ind w:firstLine="437"/>
        <w:outlineLvl w:val="2"/>
        <w:rPr>
          <w:rFonts w:ascii="宋体" w:hAnsi="宋体" w:eastAsia="宋体" w:cs="Times New Roman"/>
          <w:b/>
          <w:bCs/>
          <w:color w:val="auto"/>
          <w:sz w:val="24"/>
          <w:szCs w:val="24"/>
          <w:highlight w:val="none"/>
        </w:rPr>
      </w:pPr>
      <w:bookmarkStart w:id="189" w:name="_Toc259093692"/>
      <w:bookmarkStart w:id="190" w:name="_Toc487900373"/>
      <w:bookmarkStart w:id="191" w:name="_Toc279701263"/>
      <w:bookmarkStart w:id="192" w:name="_Toc12773"/>
      <w:bookmarkStart w:id="193" w:name="_Toc18567"/>
      <w:bookmarkStart w:id="194" w:name="_Toc10330"/>
      <w:r>
        <w:rPr>
          <w:rFonts w:hint="eastAsia" w:ascii="宋体" w:hAnsi="宋体" w:eastAsia="宋体" w:cs="Times New Roman"/>
          <w:b/>
          <w:bCs/>
          <w:color w:val="auto"/>
          <w:sz w:val="24"/>
          <w:szCs w:val="24"/>
          <w:highlight w:val="none"/>
        </w:rPr>
        <w:t>2.</w:t>
      </w:r>
      <w:r>
        <w:rPr>
          <w:rFonts w:ascii="宋体" w:hAnsi="宋体" w:eastAsia="宋体" w:cs="Times New Roman"/>
          <w:b/>
          <w:bCs/>
          <w:color w:val="auto"/>
          <w:sz w:val="24"/>
          <w:szCs w:val="24"/>
          <w:highlight w:val="none"/>
        </w:rPr>
        <w:t>16</w:t>
      </w:r>
      <w:r>
        <w:rPr>
          <w:rFonts w:hint="eastAsia" w:ascii="宋体" w:hAnsi="宋体" w:eastAsia="宋体" w:cs="Times New Roman"/>
          <w:b/>
          <w:bCs/>
          <w:color w:val="auto"/>
          <w:sz w:val="24"/>
          <w:szCs w:val="24"/>
          <w:highlight w:val="none"/>
        </w:rPr>
        <w:t xml:space="preserve"> </w:t>
      </w:r>
      <w:r>
        <w:rPr>
          <w:rFonts w:hint="eastAsia" w:ascii="宋体" w:hAnsi="宋体" w:eastAsia="宋体" w:cs="Times New Roman"/>
          <w:b/>
          <w:bCs/>
          <w:color w:val="auto"/>
          <w:sz w:val="24"/>
          <w:szCs w:val="24"/>
          <w:highlight w:val="none"/>
          <w:lang w:val="zh-CN"/>
        </w:rPr>
        <w:t>合同使用的文字和</w:t>
      </w:r>
      <w:r>
        <w:rPr>
          <w:rFonts w:ascii="宋体" w:hAnsi="宋体" w:eastAsia="宋体" w:cs="Times New Roman"/>
          <w:b/>
          <w:bCs/>
          <w:color w:val="auto"/>
          <w:sz w:val="24"/>
          <w:szCs w:val="24"/>
          <w:highlight w:val="none"/>
          <w:lang w:val="zh-CN"/>
        </w:rPr>
        <w:t>适用的法律</w:t>
      </w:r>
      <w:bookmarkEnd w:id="189"/>
      <w:bookmarkEnd w:id="190"/>
      <w:bookmarkEnd w:id="191"/>
      <w:bookmarkEnd w:id="192"/>
      <w:bookmarkEnd w:id="193"/>
      <w:bookmarkEnd w:id="194"/>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16.1合同使用汉语书就</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变更和解释</w:t>
      </w:r>
      <w:r>
        <w:rPr>
          <w:rFonts w:hint="eastAsia" w:ascii="宋体" w:hAnsi="宋体" w:eastAsia="宋体" w:cs="Times New Roman"/>
          <w:color w:val="auto"/>
          <w:sz w:val="24"/>
          <w:szCs w:val="24"/>
          <w:highlight w:val="none"/>
        </w:rPr>
        <w:t>；</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16</w:t>
      </w:r>
      <w:r>
        <w:rPr>
          <w:rFonts w:hint="eastAsia" w:ascii="宋体" w:hAnsi="宋体" w:eastAsia="宋体" w:cs="Times New Roman"/>
          <w:color w:val="auto"/>
          <w:sz w:val="24"/>
          <w:szCs w:val="24"/>
          <w:highlight w:val="none"/>
        </w:rPr>
        <w:t>.2合同适用</w:t>
      </w:r>
      <w:r>
        <w:rPr>
          <w:rFonts w:ascii="宋体" w:hAnsi="宋体" w:eastAsia="宋体" w:cs="Times New Roman"/>
          <w:color w:val="auto"/>
          <w:sz w:val="24"/>
          <w:szCs w:val="24"/>
          <w:highlight w:val="none"/>
        </w:rPr>
        <w:t>中华人民共和国法律。</w:t>
      </w:r>
    </w:p>
    <w:p>
      <w:pPr>
        <w:spacing w:line="360" w:lineRule="auto"/>
        <w:ind w:firstLine="437"/>
        <w:outlineLvl w:val="2"/>
        <w:rPr>
          <w:rFonts w:ascii="宋体" w:hAnsi="宋体" w:eastAsia="宋体" w:cs="Times New Roman"/>
          <w:b/>
          <w:color w:val="auto"/>
          <w:sz w:val="24"/>
          <w:szCs w:val="24"/>
          <w:highlight w:val="none"/>
        </w:rPr>
      </w:pPr>
      <w:bookmarkStart w:id="195" w:name="_Toc279701264"/>
      <w:bookmarkStart w:id="196" w:name="_Toc16673"/>
      <w:bookmarkStart w:id="197" w:name="_Toc12004"/>
      <w:bookmarkStart w:id="198" w:name="_Toc259093693"/>
      <w:bookmarkStart w:id="199" w:name="_Toc3148"/>
      <w:bookmarkStart w:id="200" w:name="_Toc487900374"/>
      <w:r>
        <w:rPr>
          <w:rFonts w:hint="eastAsia" w:ascii="宋体" w:hAnsi="宋体" w:eastAsia="宋体" w:cs="Times New Roman"/>
          <w:b/>
          <w:bCs/>
          <w:color w:val="auto"/>
          <w:sz w:val="24"/>
          <w:szCs w:val="24"/>
          <w:highlight w:val="none"/>
          <w:lang w:val="zh-CN"/>
        </w:rPr>
        <w:t>2.</w:t>
      </w:r>
      <w:r>
        <w:rPr>
          <w:rFonts w:ascii="宋体" w:hAnsi="宋体" w:eastAsia="宋体" w:cs="Times New Roman"/>
          <w:b/>
          <w:bCs/>
          <w:color w:val="auto"/>
          <w:sz w:val="24"/>
          <w:szCs w:val="24"/>
          <w:highlight w:val="none"/>
          <w:lang w:val="zh-CN"/>
        </w:rPr>
        <w:t>17</w:t>
      </w:r>
      <w:r>
        <w:rPr>
          <w:rFonts w:hint="eastAsia" w:ascii="宋体" w:hAnsi="宋体" w:eastAsia="宋体" w:cs="Times New Roman"/>
          <w:b/>
          <w:bCs/>
          <w:color w:val="auto"/>
          <w:sz w:val="24"/>
          <w:szCs w:val="24"/>
          <w:highlight w:val="none"/>
          <w:lang w:val="zh-CN"/>
        </w:rPr>
        <w:t xml:space="preserve"> </w:t>
      </w:r>
      <w:r>
        <w:rPr>
          <w:rFonts w:ascii="宋体" w:hAnsi="宋体" w:eastAsia="宋体" w:cs="Times New Roman"/>
          <w:b/>
          <w:bCs/>
          <w:color w:val="auto"/>
          <w:sz w:val="24"/>
          <w:szCs w:val="24"/>
          <w:highlight w:val="none"/>
          <w:lang w:val="zh-CN"/>
        </w:rPr>
        <w:t>履约保证金</w:t>
      </w:r>
      <w:bookmarkEnd w:id="195"/>
      <w:bookmarkEnd w:id="196"/>
      <w:bookmarkEnd w:id="197"/>
      <w:bookmarkEnd w:id="198"/>
      <w:bookmarkEnd w:id="199"/>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17</w:t>
      </w:r>
      <w:r>
        <w:rPr>
          <w:rFonts w:hint="eastAsia" w:ascii="宋体" w:hAnsi="宋体" w:eastAsia="宋体" w:cs="Times New Roman"/>
          <w:color w:val="auto"/>
          <w:sz w:val="24"/>
          <w:szCs w:val="24"/>
          <w:highlight w:val="none"/>
        </w:rPr>
        <w:t>.1采购文件要求乙方提交履约保证金的，乙方</w:t>
      </w:r>
      <w:r>
        <w:rPr>
          <w:rFonts w:ascii="宋体" w:hAnsi="宋体" w:eastAsia="宋体" w:cs="Times New Roman"/>
          <w:color w:val="auto"/>
          <w:sz w:val="24"/>
          <w:szCs w:val="24"/>
          <w:highlight w:val="none"/>
        </w:rPr>
        <w:t>应按</w:t>
      </w:r>
      <w:r>
        <w:rPr>
          <w:rFonts w:ascii="宋体" w:hAnsi="宋体" w:eastAsia="宋体" w:cs="Times New Roman"/>
          <w:b/>
          <w:i/>
          <w:color w:val="auto"/>
          <w:sz w:val="24"/>
          <w:szCs w:val="24"/>
          <w:highlight w:val="none"/>
          <w:u w:val="single"/>
        </w:rPr>
        <w:t>合同专用条款</w:t>
      </w:r>
      <w:r>
        <w:rPr>
          <w:rFonts w:ascii="宋体" w:hAnsi="宋体" w:eastAsia="宋体" w:cs="Times New Roman"/>
          <w:color w:val="auto"/>
          <w:sz w:val="24"/>
          <w:szCs w:val="24"/>
          <w:highlight w:val="none"/>
        </w:rPr>
        <w:t>约定的方式</w:t>
      </w:r>
      <w:r>
        <w:rPr>
          <w:rFonts w:hint="eastAsia" w:ascii="宋体" w:hAnsi="宋体" w:eastAsia="宋体" w:cs="Times New Roman"/>
          <w:color w:val="auto"/>
          <w:sz w:val="24"/>
          <w:szCs w:val="24"/>
          <w:highlight w:val="none"/>
        </w:rPr>
        <w:t>，以支票、汇票、本票或者金融机构、担保机构出具的保函等非现金形式提交；</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17.2履约保证金在</w:t>
      </w:r>
      <w:r>
        <w:rPr>
          <w:rFonts w:ascii="宋体" w:hAnsi="宋体" w:eastAsia="宋体" w:cs="Times New Roman"/>
          <w:b/>
          <w:i/>
          <w:color w:val="auto"/>
          <w:sz w:val="24"/>
          <w:szCs w:val="24"/>
          <w:highlight w:val="none"/>
          <w:u w:val="single"/>
        </w:rPr>
        <w:t>合同专用条款</w:t>
      </w:r>
      <w:r>
        <w:rPr>
          <w:rFonts w:ascii="宋体" w:hAnsi="宋体" w:eastAsia="宋体" w:cs="Times New Roman"/>
          <w:color w:val="auto"/>
          <w:sz w:val="24"/>
          <w:szCs w:val="24"/>
          <w:highlight w:val="none"/>
        </w:rPr>
        <w:t>约定期间内不予退还或者应完全有效</w:t>
      </w:r>
      <w:r>
        <w:rPr>
          <w:rFonts w:hint="eastAsia" w:ascii="宋体" w:hAnsi="宋体" w:eastAsia="宋体" w:cs="Times New Roman"/>
          <w:color w:val="auto"/>
          <w:sz w:val="24"/>
          <w:szCs w:val="24"/>
          <w:highlight w:val="none"/>
        </w:rPr>
        <w:t>，前述约定期间届满</w:t>
      </w:r>
      <w:r>
        <w:rPr>
          <w:rFonts w:ascii="宋体" w:hAnsi="宋体" w:eastAsia="宋体" w:cs="Times New Roman"/>
          <w:color w:val="auto"/>
          <w:sz w:val="24"/>
          <w:szCs w:val="24"/>
          <w:highlight w:val="none"/>
        </w:rPr>
        <w:t>之日起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3</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个</w:t>
      </w:r>
      <w:r>
        <w:rPr>
          <w:rFonts w:ascii="宋体" w:hAnsi="宋体" w:eastAsia="宋体" w:cs="Times New Roman"/>
          <w:color w:val="auto"/>
          <w:sz w:val="24"/>
          <w:szCs w:val="24"/>
          <w:highlight w:val="none"/>
        </w:rPr>
        <w:t>工作日内，甲方应将履约保证金退还乙方</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甲方</w:t>
      </w:r>
      <w:r>
        <w:rPr>
          <w:rFonts w:hint="eastAsia" w:ascii="宋体" w:hAnsi="宋体" w:eastAsia="宋体" w:cs="Times New Roman"/>
          <w:color w:val="auto"/>
          <w:sz w:val="24"/>
          <w:szCs w:val="24"/>
          <w:highlight w:val="none"/>
        </w:rPr>
        <w:t>逾期退还履约保证金</w:t>
      </w:r>
      <w:r>
        <w:rPr>
          <w:rFonts w:hint="eastAsia" w:ascii="宋体" w:hAnsi="宋体" w:eastAsia="宋体" w:cs="Times New Roman"/>
          <w:color w:val="auto"/>
          <w:sz w:val="24"/>
          <w:szCs w:val="24"/>
          <w:highlight w:val="none"/>
          <w:lang w:val="en-US" w:eastAsia="zh-CN"/>
        </w:rPr>
        <w:t>应承担违约责任。</w:t>
      </w:r>
    </w:p>
    <w:p>
      <w:pPr>
        <w:spacing w:line="360" w:lineRule="auto"/>
        <w:ind w:firstLine="4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17</w:t>
      </w: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如果乙方不履行合同</w:t>
      </w:r>
      <w:r>
        <w:rPr>
          <w:rFonts w:hint="eastAsia" w:ascii="宋体" w:hAnsi="宋体" w:eastAsia="宋体" w:cs="Times New Roman"/>
          <w:color w:val="auto"/>
          <w:sz w:val="24"/>
          <w:szCs w:val="24"/>
          <w:highlight w:val="none"/>
        </w:rPr>
        <w:t>，履约保证金不予退还；如果乙方</w:t>
      </w:r>
      <w:r>
        <w:rPr>
          <w:rFonts w:ascii="宋体" w:hAnsi="宋体" w:eastAsia="宋体" w:cs="Times New Roman"/>
          <w:color w:val="auto"/>
          <w:sz w:val="24"/>
          <w:szCs w:val="24"/>
          <w:highlight w:val="none"/>
        </w:rPr>
        <w:t>未能按合同</w:t>
      </w:r>
      <w:r>
        <w:rPr>
          <w:rFonts w:hint="eastAsia" w:ascii="宋体" w:hAnsi="宋体" w:eastAsia="宋体" w:cs="Times New Roman"/>
          <w:color w:val="auto"/>
          <w:sz w:val="24"/>
          <w:szCs w:val="24"/>
          <w:highlight w:val="none"/>
        </w:rPr>
        <w:t>约</w:t>
      </w:r>
      <w:r>
        <w:rPr>
          <w:rFonts w:ascii="宋体" w:hAnsi="宋体" w:eastAsia="宋体" w:cs="Times New Roman"/>
          <w:color w:val="auto"/>
          <w:sz w:val="24"/>
          <w:szCs w:val="24"/>
          <w:highlight w:val="none"/>
        </w:rPr>
        <w:t>定全面履行义务，那么甲方有权从履约保证金中取得补偿或赔偿</w:t>
      </w:r>
      <w:r>
        <w:rPr>
          <w:rFonts w:hint="eastAsia" w:ascii="宋体" w:hAnsi="宋体" w:eastAsia="宋体" w:cs="Times New Roman"/>
          <w:color w:val="auto"/>
          <w:sz w:val="24"/>
          <w:szCs w:val="24"/>
          <w:highlight w:val="none"/>
        </w:rPr>
        <w:t>，同时不影响甲方要求乙方承担合同约定的超过履约保证金的违约责任的权利。</w:t>
      </w:r>
    </w:p>
    <w:bookmarkEnd w:id="200"/>
    <w:p>
      <w:pPr>
        <w:spacing w:line="360" w:lineRule="auto"/>
        <w:ind w:firstLine="437"/>
        <w:outlineLvl w:val="2"/>
        <w:rPr>
          <w:rFonts w:ascii="宋体" w:hAnsi="宋体" w:eastAsia="宋体" w:cs="Times New Roman"/>
          <w:b/>
          <w:color w:val="auto"/>
          <w:sz w:val="24"/>
          <w:szCs w:val="24"/>
          <w:highlight w:val="none"/>
        </w:rPr>
      </w:pPr>
      <w:bookmarkStart w:id="201" w:name="_Toc14001"/>
      <w:bookmarkStart w:id="202" w:name="_Toc6885"/>
      <w:bookmarkStart w:id="203" w:name="_Toc19890"/>
      <w:r>
        <w:rPr>
          <w:rFonts w:hint="eastAsia" w:ascii="宋体" w:hAnsi="宋体" w:eastAsia="宋体" w:cs="Times New Roman"/>
          <w:b/>
          <w:bCs/>
          <w:color w:val="auto"/>
          <w:sz w:val="24"/>
          <w:szCs w:val="24"/>
          <w:highlight w:val="none"/>
          <w:lang w:val="zh-CN"/>
        </w:rPr>
        <w:t>2.</w:t>
      </w:r>
      <w:r>
        <w:rPr>
          <w:rFonts w:ascii="宋体" w:hAnsi="宋体" w:eastAsia="宋体" w:cs="Times New Roman"/>
          <w:b/>
          <w:bCs/>
          <w:color w:val="auto"/>
          <w:sz w:val="24"/>
          <w:szCs w:val="24"/>
          <w:highlight w:val="none"/>
          <w:lang w:val="zh-CN"/>
        </w:rPr>
        <w:t>18</w:t>
      </w:r>
      <w:r>
        <w:rPr>
          <w:rFonts w:hint="eastAsia" w:ascii="宋体" w:hAnsi="宋体" w:eastAsia="宋体" w:cs="Times New Roman"/>
          <w:b/>
          <w:bCs/>
          <w:color w:val="auto"/>
          <w:sz w:val="24"/>
          <w:szCs w:val="24"/>
          <w:highlight w:val="none"/>
          <w:lang w:val="zh-CN"/>
        </w:rPr>
        <w:t xml:space="preserve"> 合同份数</w:t>
      </w:r>
      <w:bookmarkEnd w:id="201"/>
      <w:bookmarkEnd w:id="202"/>
      <w:bookmarkEnd w:id="203"/>
    </w:p>
    <w:p>
      <w:pPr>
        <w:spacing w:line="360" w:lineRule="auto"/>
        <w:ind w:firstLine="43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合同份数按</w:t>
      </w:r>
      <w:r>
        <w:rPr>
          <w:rFonts w:ascii="宋体" w:hAnsi="宋体" w:eastAsia="宋体" w:cs="Times New Roman"/>
          <w:b/>
          <w:i/>
          <w:color w:val="auto"/>
          <w:sz w:val="24"/>
          <w:szCs w:val="24"/>
          <w:highlight w:val="none"/>
          <w:u w:val="single"/>
        </w:rPr>
        <w:t>合同专用条款</w:t>
      </w:r>
      <w:r>
        <w:rPr>
          <w:rFonts w:ascii="宋体" w:hAnsi="宋体" w:eastAsia="宋体" w:cs="Times New Roman"/>
          <w:color w:val="auto"/>
          <w:sz w:val="24"/>
          <w:szCs w:val="24"/>
          <w:highlight w:val="none"/>
        </w:rPr>
        <w:t>规定</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每份均具有同等法律效力</w:t>
      </w:r>
      <w:r>
        <w:rPr>
          <w:rFonts w:hint="eastAsia" w:ascii="宋体" w:hAnsi="宋体" w:eastAsia="宋体" w:cs="Times New Roman"/>
          <w:color w:val="auto"/>
          <w:sz w:val="24"/>
          <w:szCs w:val="24"/>
          <w:highlight w:val="none"/>
        </w:rPr>
        <w:t>。</w:t>
      </w:r>
    </w:p>
    <w:p>
      <w:pPr>
        <w:spacing w:line="360" w:lineRule="auto"/>
        <w:jc w:val="center"/>
        <w:outlineLvl w:val="1"/>
        <w:rPr>
          <w:rFonts w:hint="eastAsia" w:ascii="宋体"/>
          <w:b/>
          <w:color w:val="auto"/>
          <w:sz w:val="30"/>
          <w:szCs w:val="30"/>
          <w:highlight w:val="none"/>
        </w:rPr>
      </w:pPr>
      <w:r>
        <w:rPr>
          <w:rFonts w:ascii="宋体" w:hAnsi="宋体" w:eastAsia="宋体" w:cs="Times New Roman"/>
          <w:color w:val="auto"/>
          <w:sz w:val="24"/>
          <w:szCs w:val="24"/>
          <w:highlight w:val="none"/>
        </w:rPr>
        <w:br w:type="page"/>
      </w:r>
      <w:bookmarkStart w:id="204" w:name="_Toc19341"/>
      <w:r>
        <w:rPr>
          <w:rFonts w:hint="eastAsia" w:ascii="宋体" w:hAnsi="宋体" w:eastAsia="宋体" w:cs="宋体"/>
          <w:b/>
          <w:color w:val="auto"/>
          <w:sz w:val="28"/>
          <w:highlight w:val="none"/>
        </w:rPr>
        <w:t>第三部分 合同专用条款</w:t>
      </w:r>
      <w:bookmarkEnd w:id="204"/>
    </w:p>
    <w:p>
      <w:pPr>
        <w:keepNext w:val="0"/>
        <w:keepLines w:val="0"/>
        <w:pageBreakBefore w:val="0"/>
        <w:widowControl w:val="0"/>
        <w:kinsoku/>
        <w:wordWrap/>
        <w:overflowPunct/>
        <w:topLinePunct w:val="0"/>
        <w:autoSpaceDE/>
        <w:autoSpaceDN/>
        <w:bidi w:val="0"/>
        <w:adjustRightInd/>
        <w:snapToGrid/>
        <w:spacing w:line="500" w:lineRule="exact"/>
        <w:ind w:firstLine="437"/>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3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3"/>
        <w:gridCol w:w="756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793" w:type="dxa"/>
            <w:tcBorders>
              <w:lef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b/>
                <w:color w:val="auto"/>
                <w:szCs w:val="21"/>
                <w:highlight w:val="none"/>
              </w:rPr>
            </w:pPr>
            <w:r>
              <w:rPr>
                <w:rFonts w:hint="default" w:ascii="宋体" w:hAnsi="宋体" w:eastAsia="宋体" w:cs="宋体"/>
                <w:color w:val="auto"/>
                <w:szCs w:val="21"/>
                <w:highlight w:val="none"/>
              </w:rPr>
              <w:t>条款号</w:t>
            </w:r>
          </w:p>
        </w:tc>
        <w:tc>
          <w:tcPr>
            <w:tcW w:w="7569" w:type="dxa"/>
            <w:noWrap w:val="0"/>
            <w:vAlign w:val="center"/>
          </w:tcPr>
          <w:p>
            <w:pPr>
              <w:keepNext w:val="0"/>
              <w:keepLines w:val="0"/>
              <w:suppressLineNumbers w:val="0"/>
              <w:spacing w:before="0" w:beforeAutospacing="0" w:after="0" w:afterAutospacing="0"/>
              <w:ind w:left="0" w:right="0"/>
              <w:jc w:val="center"/>
              <w:rPr>
                <w:rFonts w:hint="default" w:ascii="宋体" w:hAnsi="宋体"/>
                <w:b/>
                <w:color w:val="auto"/>
                <w:szCs w:val="21"/>
                <w:highlight w:val="none"/>
              </w:rPr>
            </w:pPr>
            <w:r>
              <w:rPr>
                <w:rFonts w:hint="eastAsia" w:ascii="宋体" w:hAnsi="宋体" w:eastAsia="宋体" w:cs="宋体"/>
                <w:color w:val="auto"/>
                <w:szCs w:val="21"/>
                <w:highlight w:val="none"/>
              </w:rPr>
              <w:t>约定内容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3" w:type="dxa"/>
            <w:tcBorders>
              <w:left w:val="single" w:color="auto" w:sz="4"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default" w:ascii="宋体" w:hAnsi="宋体"/>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2.11.3</w:t>
            </w:r>
          </w:p>
        </w:tc>
        <w:tc>
          <w:tcPr>
            <w:tcW w:w="7569" w:type="dxa"/>
            <w:noWrap w:val="0"/>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textAlignment w:val="auto"/>
              <w:rPr>
                <w:rFonts w:hint="default" w:ascii="宋体" w:hAnsi="宋体"/>
                <w:b/>
                <w:bCs/>
                <w:color w:val="auto"/>
                <w:sz w:val="28"/>
                <w:szCs w:val="28"/>
                <w:highlight w:val="none"/>
                <w:lang w:val="en-US" w:eastAsia="zh-CN"/>
              </w:rPr>
            </w:pPr>
            <w:r>
              <w:rPr>
                <w:rFonts w:hint="eastAsia" w:ascii="宋体" w:hAnsi="宋体" w:eastAsia="宋体" w:cs="宋体"/>
                <w:color w:val="auto"/>
                <w:sz w:val="24"/>
                <w:szCs w:val="24"/>
                <w:highlight w:val="none"/>
              </w:rPr>
              <w:t>因不可抗力致使合同有变更必要的，双方当事人应在不可抗力发生的3个工作日内以书面形式变更合同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3" w:type="dxa"/>
            <w:tcBorders>
              <w:left w:val="single" w:color="auto" w:sz="4"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default" w:ascii="宋体" w:hAnsi="宋体"/>
                <w:color w:val="auto"/>
                <w:szCs w:val="21"/>
                <w:highlight w:val="none"/>
              </w:rPr>
            </w:pPr>
            <w:r>
              <w:rPr>
                <w:rFonts w:hint="eastAsia" w:ascii="宋体" w:hAnsi="宋体" w:eastAsia="宋体" w:cs="宋体"/>
                <w:color w:val="auto"/>
                <w:sz w:val="24"/>
                <w:szCs w:val="24"/>
                <w:highlight w:val="none"/>
                <w:lang w:val="en-US" w:eastAsia="zh-CN"/>
              </w:rPr>
              <w:t>2.11.4</w:t>
            </w:r>
          </w:p>
        </w:tc>
        <w:tc>
          <w:tcPr>
            <w:tcW w:w="7569" w:type="dxa"/>
            <w:noWrap w:val="0"/>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textAlignment w:val="auto"/>
              <w:rPr>
                <w:rFonts w:hint="default" w:ascii="宋体" w:hAnsi="宋体"/>
                <w:color w:val="auto"/>
                <w:szCs w:val="21"/>
                <w:highlight w:val="none"/>
              </w:rPr>
            </w:pPr>
            <w:r>
              <w:rPr>
                <w:rFonts w:hint="eastAsia" w:ascii="宋体" w:hAnsi="宋体" w:eastAsia="宋体" w:cs="宋体"/>
                <w:color w:val="auto"/>
                <w:sz w:val="24"/>
                <w:szCs w:val="24"/>
                <w:highlight w:val="none"/>
              </w:rPr>
              <w:t>受不可抗力影响的一方在不可抗力发生后，应在不可抗力发生的1个工作日内以书面形式通知对方当事人，并在1个工作日内，将有关部门出具的证明文件送达对方当事人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3" w:type="dxa"/>
            <w:tcBorders>
              <w:left w:val="single" w:color="auto" w:sz="4"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default" w:ascii="宋体" w:hAnsi="宋体"/>
                <w:color w:val="auto"/>
                <w:szCs w:val="21"/>
                <w:highlight w:val="none"/>
              </w:rPr>
            </w:pPr>
            <w:r>
              <w:rPr>
                <w:rFonts w:hint="eastAsia" w:ascii="宋体" w:hAnsi="宋体" w:eastAsia="宋体" w:cs="宋体"/>
                <w:color w:val="auto"/>
                <w:sz w:val="24"/>
                <w:szCs w:val="24"/>
                <w:highlight w:val="none"/>
                <w:lang w:val="en-US" w:eastAsia="zh-CN"/>
              </w:rPr>
              <w:t>2.18</w:t>
            </w:r>
          </w:p>
        </w:tc>
        <w:tc>
          <w:tcPr>
            <w:tcW w:w="7569" w:type="dxa"/>
            <w:noWrap w:val="0"/>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textAlignment w:val="auto"/>
              <w:rPr>
                <w:rFonts w:hint="default" w:ascii="宋体" w:hAnsi="宋体"/>
                <w:color w:val="auto"/>
                <w:szCs w:val="21"/>
                <w:highlight w:val="none"/>
              </w:rPr>
            </w:pPr>
            <w:r>
              <w:rPr>
                <w:rFonts w:hint="eastAsia" w:ascii="宋体" w:hAnsi="宋体" w:eastAsia="宋体" w:cs="宋体"/>
                <w:color w:val="auto"/>
                <w:sz w:val="24"/>
                <w:szCs w:val="24"/>
                <w:highlight w:val="none"/>
                <w:u w:val="single"/>
              </w:rPr>
              <w:t>合同一式</w:t>
            </w:r>
            <w:r>
              <w:rPr>
                <w:rFonts w:hint="eastAsia" w:ascii="宋体" w:hAnsi="宋体" w:eastAsia="宋体" w:cs="宋体"/>
                <w:color w:val="auto"/>
                <w:sz w:val="24"/>
                <w:szCs w:val="24"/>
                <w:highlight w:val="none"/>
                <w:u w:val="single"/>
                <w:lang w:val="en-US" w:eastAsia="zh-CN"/>
              </w:rPr>
              <w:t>四</w:t>
            </w:r>
            <w:r>
              <w:rPr>
                <w:rFonts w:hint="eastAsia" w:ascii="宋体" w:hAnsi="宋体" w:eastAsia="宋体" w:cs="宋体"/>
                <w:color w:val="auto"/>
                <w:sz w:val="24"/>
                <w:szCs w:val="24"/>
                <w:highlight w:val="none"/>
                <w:u w:val="single"/>
              </w:rPr>
              <w:t>份，甲乙双方各执</w:t>
            </w:r>
            <w:r>
              <w:rPr>
                <w:rFonts w:hint="eastAsia" w:ascii="宋体" w:hAnsi="宋体" w:eastAsia="宋体" w:cs="宋体"/>
                <w:color w:val="auto"/>
                <w:sz w:val="24"/>
                <w:szCs w:val="24"/>
                <w:highlight w:val="none"/>
                <w:u w:val="single"/>
                <w:lang w:val="en-US" w:eastAsia="zh-CN"/>
              </w:rPr>
              <w:t>二</w:t>
            </w:r>
            <w:r>
              <w:rPr>
                <w:rFonts w:hint="eastAsia" w:ascii="宋体" w:hAnsi="宋体" w:eastAsia="宋体" w:cs="宋体"/>
                <w:color w:val="auto"/>
                <w:sz w:val="24"/>
                <w:szCs w:val="24"/>
                <w:highlight w:val="none"/>
                <w:u w:val="single"/>
              </w:rPr>
              <w:t>份。</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3" w:type="dxa"/>
            <w:tcBorders>
              <w:left w:val="single" w:color="auto" w:sz="4" w:space="0"/>
            </w:tcBorders>
            <w:noWrap w:val="0"/>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jc w:val="center"/>
              <w:textAlignment w:val="auto"/>
              <w:rPr>
                <w:rFonts w:hint="default" w:ascii="宋体" w:hAnsi="宋体"/>
                <w:color w:val="auto"/>
                <w:szCs w:val="21"/>
                <w:highlight w:val="none"/>
              </w:rPr>
            </w:pPr>
          </w:p>
        </w:tc>
        <w:tc>
          <w:tcPr>
            <w:tcW w:w="7569" w:type="dxa"/>
            <w:noWrap w:val="0"/>
            <w:vAlign w:val="center"/>
          </w:tcPr>
          <w:p>
            <w:pPr>
              <w:keepNext w:val="0"/>
              <w:keepLines w:val="0"/>
              <w:pageBreakBefore w:val="0"/>
              <w:suppressLineNumbers w:val="0"/>
              <w:kinsoku/>
              <w:wordWrap/>
              <w:overflowPunct/>
              <w:topLinePunct w:val="0"/>
              <w:bidi w:val="0"/>
              <w:snapToGrid/>
              <w:spacing w:before="0" w:beforeAutospacing="0" w:after="0" w:afterAutospacing="0" w:line="440" w:lineRule="exact"/>
              <w:ind w:left="0" w:right="0"/>
              <w:textAlignment w:val="auto"/>
              <w:rPr>
                <w:rFonts w:hint="default" w:ascii="宋体" w:hAnsi="宋体"/>
                <w:color w:val="auto"/>
                <w:szCs w:val="21"/>
                <w:highlight w:val="none"/>
                <w:u w:val="single"/>
              </w:rPr>
            </w:pPr>
            <w:r>
              <w:rPr>
                <w:rFonts w:hint="eastAsia" w:ascii="宋体" w:hAnsi="宋体" w:eastAsia="宋体" w:cs="宋体"/>
                <w:color w:val="auto"/>
                <w:sz w:val="24"/>
                <w:szCs w:val="24"/>
                <w:highlight w:val="none"/>
              </w:rPr>
              <w:t>（签订合同时可补充）</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3" w:type="dxa"/>
            <w:tcBorders>
              <w:left w:val="single" w:color="auto" w:sz="4" w:space="0"/>
            </w:tcBorders>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c>
          <w:tcPr>
            <w:tcW w:w="7569" w:type="dxa"/>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3" w:type="dxa"/>
            <w:tcBorders>
              <w:left w:val="single" w:color="auto" w:sz="4" w:space="0"/>
            </w:tcBorders>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c>
          <w:tcPr>
            <w:tcW w:w="7569" w:type="dxa"/>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3" w:type="dxa"/>
            <w:tcBorders>
              <w:left w:val="single" w:color="auto" w:sz="4" w:space="0"/>
            </w:tcBorders>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c>
          <w:tcPr>
            <w:tcW w:w="7569" w:type="dxa"/>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3" w:type="dxa"/>
            <w:tcBorders>
              <w:left w:val="single" w:color="auto" w:sz="4" w:space="0"/>
            </w:tcBorders>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c>
          <w:tcPr>
            <w:tcW w:w="7569" w:type="dxa"/>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3" w:type="dxa"/>
            <w:tcBorders>
              <w:left w:val="single" w:color="auto" w:sz="4" w:space="0"/>
            </w:tcBorders>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c>
          <w:tcPr>
            <w:tcW w:w="7569" w:type="dxa"/>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3" w:type="dxa"/>
            <w:tcBorders>
              <w:top w:val="single" w:color="auto" w:sz="6" w:space="0"/>
              <w:left w:val="single" w:color="auto" w:sz="4" w:space="0"/>
              <w:bottom w:val="single" w:color="auto" w:sz="6" w:space="0"/>
              <w:right w:val="single" w:color="auto" w:sz="6" w:space="0"/>
            </w:tcBorders>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c>
          <w:tcPr>
            <w:tcW w:w="756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3" w:type="dxa"/>
            <w:tcBorders>
              <w:top w:val="single" w:color="auto" w:sz="6" w:space="0"/>
              <w:left w:val="single" w:color="auto" w:sz="4" w:space="0"/>
              <w:bottom w:val="single" w:color="auto" w:sz="6" w:space="0"/>
              <w:right w:val="single" w:color="auto" w:sz="6" w:space="0"/>
            </w:tcBorders>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c>
          <w:tcPr>
            <w:tcW w:w="756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line="560" w:lineRule="exact"/>
              <w:ind w:left="0" w:right="0"/>
              <w:rPr>
                <w:rFonts w:hint="default" w:ascii="宋体" w:hAnsi="宋体"/>
                <w:color w:val="auto"/>
                <w:szCs w:val="21"/>
                <w:highlight w:val="none"/>
              </w:rPr>
            </w:pPr>
          </w:p>
        </w:tc>
      </w:tr>
    </w:tbl>
    <w:p>
      <w:pPr>
        <w:rPr>
          <w:rFonts w:ascii="宋体" w:hAnsi="宋体" w:eastAsia="宋体" w:cs="宋体"/>
          <w:color w:val="auto"/>
          <w:sz w:val="24"/>
          <w:szCs w:val="24"/>
          <w:highlight w:val="none"/>
        </w:rPr>
      </w:pPr>
    </w:p>
    <w:p>
      <w:pPr>
        <w:spacing w:line="360" w:lineRule="auto"/>
        <w:jc w:val="center"/>
        <w:outlineLvl w:val="0"/>
        <w:rPr>
          <w:rFonts w:ascii="宋体" w:hAnsi="宋体" w:eastAsia="宋体" w:cs="宋体"/>
          <w:b/>
          <w:color w:val="auto"/>
          <w:sz w:val="28"/>
          <w:highlight w:val="none"/>
        </w:rPr>
      </w:pPr>
    </w:p>
    <w:p>
      <w:pPr>
        <w:spacing w:line="360" w:lineRule="auto"/>
        <w:jc w:val="center"/>
        <w:outlineLvl w:val="0"/>
        <w:rPr>
          <w:rFonts w:ascii="宋体" w:hAnsi="宋体" w:eastAsia="宋体" w:cs="宋体"/>
          <w:b/>
          <w:color w:val="auto"/>
          <w:sz w:val="28"/>
          <w:highlight w:val="none"/>
        </w:rPr>
      </w:pPr>
    </w:p>
    <w:p>
      <w:pPr>
        <w:spacing w:line="360" w:lineRule="auto"/>
        <w:jc w:val="center"/>
        <w:outlineLvl w:val="0"/>
        <w:rPr>
          <w:rFonts w:ascii="宋体" w:hAnsi="宋体" w:eastAsia="宋体" w:cs="宋体"/>
          <w:b/>
          <w:color w:val="auto"/>
          <w:sz w:val="28"/>
          <w:highlight w:val="none"/>
        </w:rPr>
      </w:pPr>
    </w:p>
    <w:p>
      <w:pPr>
        <w:spacing w:line="360" w:lineRule="auto"/>
        <w:jc w:val="center"/>
        <w:outlineLvl w:val="0"/>
        <w:rPr>
          <w:rFonts w:ascii="宋体" w:hAnsi="宋体" w:eastAsia="宋体" w:cs="宋体"/>
          <w:b/>
          <w:color w:val="auto"/>
          <w:sz w:val="28"/>
          <w:highlight w:val="none"/>
        </w:rPr>
      </w:pPr>
    </w:p>
    <w:p>
      <w:pPr>
        <w:spacing w:line="360" w:lineRule="auto"/>
        <w:jc w:val="center"/>
        <w:outlineLvl w:val="0"/>
        <w:rPr>
          <w:rFonts w:ascii="宋体" w:hAnsi="宋体" w:eastAsia="宋体" w:cs="宋体"/>
          <w:b/>
          <w:color w:val="auto"/>
          <w:sz w:val="28"/>
          <w:highlight w:val="none"/>
        </w:rPr>
      </w:pPr>
    </w:p>
    <w:p>
      <w:pPr>
        <w:spacing w:line="360" w:lineRule="auto"/>
        <w:jc w:val="center"/>
        <w:outlineLvl w:val="0"/>
        <w:rPr>
          <w:rFonts w:ascii="宋体" w:hAnsi="宋体" w:eastAsia="宋体" w:cs="宋体"/>
          <w:b/>
          <w:color w:val="auto"/>
          <w:sz w:val="28"/>
          <w:highlight w:val="none"/>
        </w:rPr>
      </w:pPr>
    </w:p>
    <w:p>
      <w:pPr>
        <w:spacing w:line="360" w:lineRule="auto"/>
        <w:jc w:val="center"/>
        <w:outlineLvl w:val="0"/>
        <w:rPr>
          <w:rFonts w:ascii="宋体" w:hAnsi="宋体" w:eastAsia="宋体" w:cs="宋体"/>
          <w:b/>
          <w:color w:val="auto"/>
          <w:sz w:val="28"/>
          <w:highlight w:val="none"/>
        </w:rPr>
      </w:pPr>
      <w:bookmarkStart w:id="205" w:name="_Toc25583"/>
      <w:r>
        <w:rPr>
          <w:rFonts w:hint="eastAsia" w:ascii="宋体" w:hAnsi="宋体" w:eastAsia="宋体" w:cs="宋体"/>
          <w:b/>
          <w:color w:val="auto"/>
          <w:sz w:val="28"/>
          <w:highlight w:val="none"/>
        </w:rPr>
        <w:t>第六章  投标文件格式</w:t>
      </w:r>
      <w:bookmarkEnd w:id="205"/>
    </w:p>
    <w:p>
      <w:pPr>
        <w:spacing w:line="900" w:lineRule="exact"/>
        <w:jc w:val="center"/>
        <w:rPr>
          <w:rFonts w:ascii="宋体" w:hAnsi="宋体" w:eastAsia="宋体" w:cs="宋体"/>
          <w:b/>
          <w:color w:val="auto"/>
          <w:sz w:val="72"/>
          <w:highlight w:val="none"/>
        </w:rPr>
      </w:pPr>
    </w:p>
    <w:p>
      <w:pPr>
        <w:rPr>
          <w:rFonts w:ascii="宋体" w:hAnsi="宋体" w:eastAsia="宋体" w:cs="宋体"/>
          <w:b/>
          <w:color w:val="auto"/>
          <w:sz w:val="28"/>
          <w:szCs w:val="28"/>
          <w:highlight w:val="none"/>
          <w:bdr w:val="single" w:color="000000" w:sz="4" w:space="0"/>
        </w:rPr>
      </w:pPr>
      <w:bookmarkStart w:id="206" w:name="_Toc17986"/>
      <w:bookmarkStart w:id="207" w:name="_Toc28960"/>
      <w:r>
        <w:rPr>
          <w:rFonts w:hint="eastAsia" w:ascii="宋体" w:hAnsi="宋体" w:eastAsia="宋体" w:cs="宋体"/>
          <w:b/>
          <w:color w:val="auto"/>
          <w:sz w:val="28"/>
          <w:szCs w:val="28"/>
          <w:highlight w:val="none"/>
        </w:rPr>
        <w:t>一、资信证明格式文件</w:t>
      </w:r>
    </w:p>
    <w:p>
      <w:pPr>
        <w:jc w:val="center"/>
        <w:rPr>
          <w:rFonts w:ascii="宋体" w:hAnsi="宋体" w:eastAsia="宋体" w:cs="宋体"/>
          <w:color w:val="auto"/>
          <w:sz w:val="20"/>
          <w:highlight w:val="none"/>
        </w:rPr>
      </w:pPr>
    </w:p>
    <w:p>
      <w:pPr>
        <w:rPr>
          <w:rFonts w:ascii="宋体" w:hAnsi="宋体" w:eastAsia="宋体" w:cs="宋体"/>
          <w:color w:val="auto"/>
          <w:sz w:val="20"/>
          <w:highlight w:val="none"/>
        </w:rPr>
      </w:pPr>
    </w:p>
    <w:p>
      <w:pPr>
        <w:jc w:val="center"/>
        <w:rPr>
          <w:rFonts w:ascii="宋体" w:hAnsi="宋体" w:eastAsia="宋体" w:cs="宋体"/>
          <w:b/>
          <w:color w:val="auto"/>
          <w:sz w:val="44"/>
          <w:szCs w:val="44"/>
          <w:highlight w:val="none"/>
        </w:rPr>
      </w:pPr>
      <w:bookmarkStart w:id="208" w:name="_Toc449028949"/>
      <w:bookmarkStart w:id="209" w:name="_Toc350698753"/>
      <w:r>
        <w:rPr>
          <w:rFonts w:hint="eastAsia" w:ascii="宋体" w:hAnsi="宋体" w:eastAsia="宋体" w:cs="宋体"/>
          <w:b/>
          <w:color w:val="auto"/>
          <w:sz w:val="44"/>
          <w:szCs w:val="44"/>
          <w:highlight w:val="none"/>
        </w:rPr>
        <w:t>资信证明文件</w:t>
      </w:r>
      <w:bookmarkEnd w:id="208"/>
      <w:bookmarkEnd w:id="209"/>
    </w:p>
    <w:p>
      <w:pPr>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（投标文件一）</w:t>
      </w:r>
    </w:p>
    <w:p>
      <w:pPr>
        <w:jc w:val="center"/>
        <w:rPr>
          <w:rFonts w:ascii="宋体" w:hAnsi="宋体" w:eastAsia="宋体" w:cs="宋体"/>
          <w:color w:val="auto"/>
          <w:sz w:val="44"/>
          <w:szCs w:val="44"/>
          <w:highlight w:val="none"/>
        </w:rPr>
      </w:pPr>
    </w:p>
    <w:p>
      <w:pPr>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项目</w:t>
      </w: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jc w:val="center"/>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w:t>
      </w:r>
      <w:r>
        <w:rPr>
          <w:rFonts w:hint="eastAsia" w:ascii="宋体" w:hAnsi="宋体" w:eastAsia="宋体" w:cs="宋体"/>
          <w:color w:val="auto"/>
          <w:sz w:val="28"/>
          <w:szCs w:val="28"/>
          <w:highlight w:val="none"/>
        </w:rPr>
        <w:t>章）</w:t>
      </w:r>
    </w:p>
    <w:p>
      <w:pPr>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w:t>
      </w:r>
      <w:r>
        <w:rPr>
          <w:rFonts w:hint="eastAsia" w:ascii="宋体" w:hAnsi="宋体" w:eastAsia="宋体" w:cs="宋体"/>
          <w:color w:val="auto"/>
          <w:sz w:val="28"/>
          <w:szCs w:val="28"/>
          <w:highlight w:val="none"/>
          <w:lang w:val="en-US" w:eastAsia="zh-CN"/>
        </w:rPr>
        <w:t>字或盖</w:t>
      </w:r>
      <w:r>
        <w:rPr>
          <w:rFonts w:hint="eastAsia" w:ascii="宋体" w:hAnsi="宋体" w:eastAsia="宋体" w:cs="宋体"/>
          <w:color w:val="auto"/>
          <w:sz w:val="28"/>
          <w:szCs w:val="28"/>
          <w:highlight w:val="none"/>
        </w:rPr>
        <w:t>章）</w:t>
      </w:r>
    </w:p>
    <w:p>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spacing w:line="720" w:lineRule="auto"/>
        <w:jc w:val="center"/>
        <w:rPr>
          <w:rFonts w:ascii="宋体" w:hAnsi="宋体" w:eastAsia="宋体" w:cs="宋体"/>
          <w:b/>
          <w:color w:val="auto"/>
          <w:sz w:val="36"/>
          <w:szCs w:val="36"/>
          <w:highlight w:val="none"/>
        </w:rPr>
      </w:pPr>
    </w:p>
    <w:p>
      <w:pPr>
        <w:spacing w:line="400" w:lineRule="exact"/>
        <w:ind w:firstLine="4130" w:firstLineChars="935"/>
        <w:rPr>
          <w:rFonts w:ascii="宋体" w:hAnsi="宋体" w:eastAsia="宋体" w:cs="宋体"/>
          <w:b/>
          <w:color w:val="auto"/>
          <w:sz w:val="44"/>
          <w:szCs w:val="44"/>
          <w:highlight w:val="none"/>
        </w:rPr>
      </w:pPr>
    </w:p>
    <w:p>
      <w:pPr>
        <w:pageBreakBefore/>
        <w:jc w:val="center"/>
        <w:rPr>
          <w:rFonts w:ascii="宋体" w:hAnsi="宋体" w:eastAsia="宋体" w:cs="宋体"/>
          <w:b/>
          <w:color w:val="auto"/>
          <w:sz w:val="44"/>
          <w:szCs w:val="44"/>
          <w:highlight w:val="none"/>
        </w:rPr>
      </w:pPr>
      <w:r>
        <w:rPr>
          <w:rFonts w:hint="eastAsia" w:ascii="宋体" w:hAnsi="宋体" w:eastAsia="宋体" w:cs="宋体"/>
          <w:b/>
          <w:color w:val="auto"/>
          <w:sz w:val="36"/>
          <w:szCs w:val="36"/>
          <w:highlight w:val="none"/>
        </w:rPr>
        <w:t>目   录</w:t>
      </w:r>
    </w:p>
    <w:p>
      <w:pPr>
        <w:spacing w:line="440" w:lineRule="exact"/>
        <w:rPr>
          <w:rFonts w:ascii="宋体" w:hAnsi="宋体" w:eastAsia="宋体" w:cs="宋体"/>
          <w:color w:val="auto"/>
          <w:sz w:val="24"/>
          <w:szCs w:val="24"/>
          <w:highlight w:val="none"/>
        </w:rPr>
      </w:pP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（1）投标人资格声明书（格式见附件）；</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（2）授权书（格式见附件）；   </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（3）投标人为企业（包括合伙企业）的，应提供有效的“营业执照”；</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投标人为事业单位的，应提供有效的“事业单位法人证书”；</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投标人是非企业机构的，应提供有效的“执业许可证”、“登记证书”等证明文件；</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投标人是个体工商户的，应提供有效的“个体工商户营业执照”；</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投标人是自然人的，应提供有效的自然人身份证明；</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（4）诚信投标承诺书（格式见附件）；</w:t>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（5）投标人为本项目配备的人员及证书；</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招标文件中要求的资信评审和资信评分的支持资料；</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）投标人认为需要提供的其他资信证明材料。</w:t>
      </w:r>
    </w:p>
    <w:p>
      <w:pPr>
        <w:pageBreakBefore/>
        <w:spacing w:line="440" w:lineRule="exact"/>
        <w:jc w:val="center"/>
        <w:outlineLvl w:val="1"/>
        <w:rPr>
          <w:rFonts w:ascii="宋体" w:hAnsi="宋体" w:eastAsia="宋体" w:cs="宋体"/>
          <w:b/>
          <w:color w:val="auto"/>
          <w:sz w:val="24"/>
          <w:highlight w:val="none"/>
        </w:rPr>
      </w:pPr>
      <w:bookmarkStart w:id="210" w:name="_Toc18881"/>
      <w:bookmarkStart w:id="211" w:name="_Toc12424"/>
      <w:r>
        <w:rPr>
          <w:rFonts w:hint="eastAsia" w:ascii="宋体" w:hAnsi="宋体" w:eastAsia="宋体" w:cs="宋体"/>
          <w:b/>
          <w:color w:val="auto"/>
          <w:sz w:val="24"/>
          <w:highlight w:val="none"/>
        </w:rPr>
        <w:t>（1）投标人资格声明书</w:t>
      </w:r>
      <w:bookmarkEnd w:id="210"/>
      <w:bookmarkEnd w:id="211"/>
      <w:r>
        <w:rPr>
          <w:rFonts w:hint="eastAsia" w:ascii="宋体" w:hAnsi="宋体" w:eastAsia="宋体" w:cs="宋体"/>
          <w:b/>
          <w:color w:val="auto"/>
          <w:sz w:val="24"/>
          <w:highlight w:val="none"/>
        </w:rPr>
        <w:t xml:space="preserve"> </w:t>
      </w:r>
    </w:p>
    <w:p>
      <w:pPr>
        <w:pStyle w:val="11"/>
        <w:spacing w:line="440" w:lineRule="exact"/>
        <w:rPr>
          <w:rFonts w:ascii="宋体" w:hAnsi="宋体" w:cs="宋体"/>
          <w:color w:val="auto"/>
          <w:sz w:val="24"/>
          <w:szCs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w:t>
      </w:r>
    </w:p>
    <w:p>
      <w:pPr>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在参与本次项目投标中，我单位承诺：</w:t>
      </w:r>
    </w:p>
    <w:p>
      <w:pPr>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（一）具有良好的商业信誉和健全的财务会计制度；</w:t>
      </w:r>
    </w:p>
    <w:p>
      <w:pPr>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（二）具有履行合同所必需的设备和专业技术能力；</w:t>
      </w:r>
    </w:p>
    <w:p>
      <w:pPr>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（三）有依法缴纳税收和社会保障资金的良好记录；</w:t>
      </w:r>
    </w:p>
    <w:p>
      <w:pPr>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（五）我单位不属于政府采购法律、行政法规规定的公益一类事业单位、或使用事业编制且由财政拨款保障的群团组织（仅适用于政府购买服务项目）； </w:t>
      </w:r>
    </w:p>
    <w:p>
      <w:pPr>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（六）我单位不存在为采购项目提供整体设计、规范编制或者项目管理、监理、检测等服务后，再参加该采购项目的其他采购活动的情形（单一来源采购项目除外）；</w:t>
      </w:r>
    </w:p>
    <w:p>
      <w:pPr>
        <w:widowControl/>
        <w:spacing w:line="440" w:lineRule="exact"/>
        <w:ind w:firstLine="480" w:firstLineChars="200"/>
        <w:jc w:val="left"/>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（七）与我单位存在单位负责人为同一人或者存在直接控股、管理关系的其他法人单位信息如下（如有，不论其是否参加同一合同项下的政府采购活动均须填写）：</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3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840" w:type="dxa"/>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序号</w:t>
            </w:r>
          </w:p>
        </w:tc>
        <w:tc>
          <w:tcPr>
            <w:tcW w:w="2841" w:type="dxa"/>
          </w:tcPr>
          <w:p>
            <w:pPr>
              <w:pStyle w:val="10"/>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kern w:val="0"/>
                <w:sz w:val="24"/>
                <w:highlight w:val="none"/>
                <w:lang w:val="en-US" w:bidi="ar"/>
              </w:rPr>
            </w:pPr>
            <w:r>
              <w:rPr>
                <w:rFonts w:hint="eastAsia" w:ascii="宋体" w:hAnsi="宋体" w:eastAsia="宋体" w:cs="宋体"/>
                <w:color w:val="auto"/>
                <w:kern w:val="0"/>
                <w:sz w:val="24"/>
                <w:highlight w:val="none"/>
                <w:lang w:val="en-US" w:bidi="ar"/>
              </w:rPr>
              <w:t>单位名称</w:t>
            </w:r>
          </w:p>
        </w:tc>
        <w:tc>
          <w:tcPr>
            <w:tcW w:w="3548" w:type="dxa"/>
          </w:tcPr>
          <w:p>
            <w:pPr>
              <w:pStyle w:val="10"/>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kern w:val="0"/>
                <w:sz w:val="24"/>
                <w:highlight w:val="none"/>
                <w:lang w:val="en-US" w:bidi="ar"/>
              </w:rPr>
            </w:pPr>
            <w:r>
              <w:rPr>
                <w:rFonts w:hint="eastAsia" w:ascii="宋体" w:hAnsi="宋体" w:eastAsia="宋体" w:cs="宋体"/>
                <w:color w:val="auto"/>
                <w:kern w:val="0"/>
                <w:sz w:val="24"/>
                <w:highlight w:val="none"/>
                <w:lang w:val="en-US" w:bidi="ar"/>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pStyle w:val="1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kern w:val="0"/>
                <w:sz w:val="24"/>
                <w:highlight w:val="none"/>
                <w:lang w:val="en-US" w:bidi="ar"/>
              </w:rPr>
            </w:pPr>
            <w:r>
              <w:rPr>
                <w:rFonts w:hint="eastAsia" w:ascii="宋体" w:hAnsi="宋体" w:eastAsia="宋体" w:cs="宋体"/>
                <w:color w:val="auto"/>
                <w:kern w:val="0"/>
                <w:sz w:val="24"/>
                <w:highlight w:val="none"/>
                <w:lang w:val="en-US" w:bidi="ar"/>
              </w:rPr>
              <w:t>1</w:t>
            </w:r>
          </w:p>
        </w:tc>
        <w:tc>
          <w:tcPr>
            <w:tcW w:w="2841" w:type="dxa"/>
          </w:tcPr>
          <w:p>
            <w:pPr>
              <w:pStyle w:val="10"/>
              <w:keepNext w:val="0"/>
              <w:keepLines w:val="0"/>
              <w:suppressLineNumbers w:val="0"/>
              <w:spacing w:before="156" w:beforeLines="50" w:beforeAutospacing="0" w:after="10" w:afterAutospacing="0" w:line="440" w:lineRule="exact"/>
              <w:ind w:left="0" w:right="0"/>
              <w:jc w:val="center"/>
              <w:rPr>
                <w:rFonts w:hint="default" w:ascii="宋体" w:hAnsi="宋体" w:eastAsia="宋体" w:cs="宋体"/>
                <w:color w:val="auto"/>
                <w:kern w:val="0"/>
                <w:sz w:val="24"/>
                <w:highlight w:val="none"/>
                <w:lang w:val="en-US" w:bidi="ar"/>
              </w:rPr>
            </w:pPr>
          </w:p>
        </w:tc>
        <w:tc>
          <w:tcPr>
            <w:tcW w:w="3548" w:type="dxa"/>
          </w:tcPr>
          <w:p>
            <w:pPr>
              <w:pStyle w:val="10"/>
              <w:keepNext w:val="0"/>
              <w:keepLines w:val="0"/>
              <w:suppressLineNumbers w:val="0"/>
              <w:spacing w:before="156" w:beforeLines="50" w:beforeAutospacing="0" w:after="10" w:afterAutospacing="0" w:line="440" w:lineRule="exact"/>
              <w:ind w:left="0" w:right="0"/>
              <w:jc w:val="center"/>
              <w:rPr>
                <w:rFonts w:hint="default" w:ascii="宋体" w:hAnsi="宋体" w:eastAsia="宋体" w:cs="宋体"/>
                <w:color w:val="auto"/>
                <w:kern w:val="0"/>
                <w:sz w:val="24"/>
                <w:highlight w:val="none"/>
                <w:lang w:val="en-US"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pStyle w:val="1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eastAsia="宋体" w:cs="宋体"/>
                <w:color w:val="auto"/>
                <w:kern w:val="0"/>
                <w:sz w:val="24"/>
                <w:highlight w:val="none"/>
                <w:lang w:val="en-US" w:bidi="ar"/>
              </w:rPr>
            </w:pPr>
            <w:r>
              <w:rPr>
                <w:rFonts w:hint="eastAsia" w:ascii="宋体" w:hAnsi="宋体" w:eastAsia="宋体" w:cs="宋体"/>
                <w:color w:val="auto"/>
                <w:kern w:val="0"/>
                <w:sz w:val="24"/>
                <w:highlight w:val="none"/>
                <w:lang w:val="en-US" w:bidi="ar"/>
              </w:rPr>
              <w:t>2</w:t>
            </w:r>
          </w:p>
        </w:tc>
        <w:tc>
          <w:tcPr>
            <w:tcW w:w="2841" w:type="dxa"/>
          </w:tcPr>
          <w:p>
            <w:pPr>
              <w:pStyle w:val="10"/>
              <w:keepNext w:val="0"/>
              <w:keepLines w:val="0"/>
              <w:suppressLineNumbers w:val="0"/>
              <w:spacing w:before="156" w:beforeLines="50" w:beforeAutospacing="0" w:after="10" w:afterAutospacing="0" w:line="440" w:lineRule="exact"/>
              <w:ind w:left="0" w:right="0"/>
              <w:jc w:val="center"/>
              <w:rPr>
                <w:rFonts w:hint="default" w:ascii="宋体" w:hAnsi="宋体" w:eastAsia="宋体" w:cs="宋体"/>
                <w:color w:val="auto"/>
                <w:kern w:val="0"/>
                <w:sz w:val="24"/>
                <w:highlight w:val="none"/>
                <w:lang w:val="en-US" w:bidi="ar"/>
              </w:rPr>
            </w:pPr>
          </w:p>
        </w:tc>
        <w:tc>
          <w:tcPr>
            <w:tcW w:w="3548" w:type="dxa"/>
          </w:tcPr>
          <w:p>
            <w:pPr>
              <w:pStyle w:val="10"/>
              <w:keepNext w:val="0"/>
              <w:keepLines w:val="0"/>
              <w:suppressLineNumbers w:val="0"/>
              <w:spacing w:before="156" w:beforeLines="50" w:beforeAutospacing="0" w:after="10" w:afterAutospacing="0" w:line="440" w:lineRule="exact"/>
              <w:ind w:left="0" w:right="0"/>
              <w:jc w:val="center"/>
              <w:rPr>
                <w:rFonts w:hint="default" w:ascii="宋体" w:hAnsi="宋体" w:eastAsia="宋体" w:cs="宋体"/>
                <w:color w:val="auto"/>
                <w:kern w:val="0"/>
                <w:sz w:val="24"/>
                <w:highlight w:val="none"/>
                <w:lang w:val="en-US" w:bidi="ar"/>
              </w:rPr>
            </w:pPr>
          </w:p>
        </w:tc>
      </w:tr>
    </w:tbl>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pPr>
        <w:spacing w:line="440" w:lineRule="exact"/>
        <w:ind w:firstLine="4800" w:firstLineChars="2000"/>
        <w:rPr>
          <w:rFonts w:ascii="宋体" w:hAnsi="宋体" w:eastAsia="宋体" w:cs="宋体"/>
          <w:color w:val="auto"/>
          <w:sz w:val="24"/>
          <w:highlight w:val="none"/>
          <w:u w:val="singl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val="en-US" w:eastAsia="zh-CN"/>
        </w:rPr>
        <w:t>盖字</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pPr>
        <w:tabs>
          <w:tab w:val="left" w:pos="630"/>
        </w:tabs>
        <w:spacing w:line="440" w:lineRule="exact"/>
        <w:ind w:firstLine="4800" w:firstLineChars="2000"/>
        <w:rPr>
          <w:rFonts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p>
    <w:p>
      <w:pPr>
        <w:spacing w:line="440" w:lineRule="exact"/>
        <w:rPr>
          <w:rFonts w:ascii="宋体" w:hAnsi="宋体" w:eastAsia="宋体" w:cs="宋体"/>
          <w:b/>
          <w:color w:val="auto"/>
          <w:sz w:val="24"/>
          <w:highlight w:val="none"/>
        </w:rPr>
      </w:pPr>
      <w:bookmarkStart w:id="212" w:name="_Toc11607"/>
      <w:r>
        <w:rPr>
          <w:rFonts w:hint="eastAsia" w:ascii="宋体" w:hAnsi="宋体" w:eastAsia="宋体" w:cs="宋体"/>
          <w:b/>
          <w:color w:val="auto"/>
          <w:sz w:val="24"/>
          <w:highlight w:val="none"/>
        </w:rPr>
        <w:br w:type="page"/>
      </w:r>
    </w:p>
    <w:p>
      <w:pPr>
        <w:spacing w:line="440" w:lineRule="exact"/>
        <w:jc w:val="center"/>
        <w:outlineLvl w:val="1"/>
        <w:rPr>
          <w:rFonts w:ascii="宋体" w:hAnsi="宋体" w:eastAsia="宋体" w:cs="宋体"/>
          <w:b/>
          <w:color w:val="auto"/>
          <w:sz w:val="24"/>
          <w:highlight w:val="none"/>
        </w:rPr>
      </w:pPr>
      <w:bookmarkStart w:id="213" w:name="_Toc28523"/>
      <w:bookmarkStart w:id="214" w:name="_Toc24583"/>
      <w:r>
        <w:rPr>
          <w:rFonts w:hint="eastAsia" w:ascii="宋体" w:hAnsi="宋体" w:eastAsia="宋体" w:cs="宋体"/>
          <w:b/>
          <w:color w:val="auto"/>
          <w:sz w:val="24"/>
          <w:highlight w:val="none"/>
        </w:rPr>
        <w:t>（2）授权书</w:t>
      </w:r>
      <w:bookmarkEnd w:id="212"/>
      <w:bookmarkEnd w:id="213"/>
      <w:bookmarkEnd w:id="214"/>
    </w:p>
    <w:p>
      <w:pPr>
        <w:pStyle w:val="15"/>
        <w:snapToGrid w:val="0"/>
        <w:spacing w:line="440" w:lineRule="exact"/>
        <w:ind w:firstLine="480" w:firstLineChars="200"/>
        <w:jc w:val="left"/>
        <w:rPr>
          <w:rFonts w:hAnsi="宋体" w:eastAsia="宋体" w:cs="宋体"/>
          <w:color w:val="auto"/>
          <w:sz w:val="24"/>
          <w:szCs w:val="28"/>
          <w:highlight w:val="none"/>
        </w:rPr>
      </w:pPr>
    </w:p>
    <w:p>
      <w:pPr>
        <w:spacing w:line="440" w:lineRule="exact"/>
        <w:ind w:firstLine="435"/>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本</w:t>
      </w:r>
      <w:r>
        <w:rPr>
          <w:rFonts w:hint="eastAsia" w:ascii="宋体" w:hAnsi="宋体" w:eastAsia="宋体" w:cs="宋体"/>
          <w:color w:val="auto"/>
          <w:sz w:val="24"/>
          <w:highlight w:val="none"/>
        </w:rPr>
        <w:t>授权</w:t>
      </w:r>
      <w:r>
        <w:rPr>
          <w:rFonts w:hint="eastAsia" w:ascii="宋体" w:hAnsi="宋体" w:eastAsia="宋体" w:cs="宋体"/>
          <w:color w:val="auto"/>
          <w:sz w:val="24"/>
          <w:szCs w:val="28"/>
          <w:highlight w:val="none"/>
        </w:rPr>
        <w:t>书声明：</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（投标人名称）授权</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（投标人授权代表姓名）代表我方参加本项目</w:t>
      </w:r>
      <w:r>
        <w:rPr>
          <w:rFonts w:hint="eastAsia" w:ascii="宋体" w:hAnsi="宋体" w:eastAsia="宋体" w:cs="宋体"/>
          <w:bCs/>
          <w:color w:val="auto"/>
          <w:sz w:val="24"/>
          <w:szCs w:val="28"/>
          <w:highlight w:val="none"/>
        </w:rPr>
        <w:t>采购活动</w:t>
      </w:r>
      <w:r>
        <w:rPr>
          <w:rFonts w:hint="eastAsia" w:ascii="宋体" w:hAnsi="宋体" w:eastAsia="宋体" w:cs="宋体"/>
          <w:color w:val="auto"/>
          <w:sz w:val="24"/>
          <w:szCs w:val="28"/>
          <w:highlight w:val="none"/>
        </w:rPr>
        <w:t>，全权代表我方处理投标过程的一切事宜，包括但不限于：投标、参与开标、谈判、签约等。投标人授权代表在投标过程中所签署的一切文件和处理与之有关的一切事务，我方均予以认可并对此承担责任。投标人授权代表无转委托权。特此授权。</w:t>
      </w:r>
    </w:p>
    <w:p>
      <w:pPr>
        <w:spacing w:line="440" w:lineRule="exact"/>
        <w:ind w:firstLine="435"/>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本授权书自出具之日起生效。</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szCs w:val="28"/>
          <w:highlight w:val="none"/>
        </w:rPr>
        <w:t>授权</w:t>
      </w:r>
      <w:r>
        <w:rPr>
          <w:rFonts w:hint="eastAsia" w:ascii="宋体" w:hAnsi="宋体" w:eastAsia="宋体" w:cs="宋体"/>
          <w:color w:val="auto"/>
          <w:sz w:val="24"/>
          <w:highlight w:val="none"/>
        </w:rPr>
        <w:t>代表身份证明</w:t>
      </w:r>
      <w:r>
        <w:rPr>
          <w:rFonts w:hint="eastAsia" w:ascii="宋体" w:hAnsi="宋体" w:eastAsia="宋体" w:cs="宋体"/>
          <w:color w:val="auto"/>
          <w:sz w:val="24"/>
          <w:highlight w:val="none"/>
          <w:lang w:val="en-US" w:eastAsia="zh-CN"/>
        </w:rPr>
        <w:t>材料</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p>
    <w:p>
      <w:pPr>
        <w:spacing w:line="440" w:lineRule="exact"/>
        <w:ind w:firstLine="435"/>
        <w:rPr>
          <w:rFonts w:ascii="宋体" w:hAnsi="宋体" w:eastAsia="宋体" w:cs="宋体"/>
          <w:color w:val="auto"/>
          <w:sz w:val="24"/>
          <w:highlight w:val="none"/>
        </w:rPr>
      </w:pPr>
    </w:p>
    <w:p>
      <w:pPr>
        <w:spacing w:line="440" w:lineRule="exact"/>
        <w:ind w:firstLine="435"/>
        <w:rPr>
          <w:rFonts w:ascii="宋体" w:hAnsi="宋体" w:eastAsia="宋体" w:cs="宋体"/>
          <w:color w:val="auto"/>
          <w:sz w:val="24"/>
          <w:highlight w:val="none"/>
        </w:rPr>
      </w:pPr>
    </w:p>
    <w:p>
      <w:pPr>
        <w:spacing w:line="440" w:lineRule="exact"/>
        <w:ind w:firstLine="435"/>
        <w:rPr>
          <w:rFonts w:ascii="宋体" w:hAnsi="宋体" w:eastAsia="宋体" w:cs="宋体"/>
          <w:color w:val="auto"/>
          <w:sz w:val="24"/>
          <w:szCs w:val="28"/>
          <w:highlight w:val="none"/>
          <w:u w:val="single"/>
          <w:lang w:val="zh-CN"/>
        </w:rPr>
      </w:pPr>
      <w:r>
        <w:rPr>
          <w:rFonts w:hint="eastAsia" w:ascii="宋体" w:hAnsi="宋体" w:eastAsia="宋体" w:cs="宋体"/>
          <w:color w:val="auto"/>
          <w:sz w:val="24"/>
          <w:szCs w:val="28"/>
          <w:highlight w:val="none"/>
        </w:rPr>
        <w:t>授权代表联系方式：</w:t>
      </w:r>
      <w:r>
        <w:rPr>
          <w:rFonts w:hint="eastAsia" w:ascii="宋体" w:hAnsi="宋体" w:eastAsia="宋体" w:cs="宋体"/>
          <w:color w:val="auto"/>
          <w:sz w:val="24"/>
          <w:szCs w:val="28"/>
          <w:highlight w:val="none"/>
          <w:u w:val="single"/>
        </w:rPr>
        <w:t xml:space="preserve">          （请填写手机号码）</w:t>
      </w:r>
    </w:p>
    <w:p>
      <w:pPr>
        <w:spacing w:line="440" w:lineRule="exact"/>
        <w:ind w:firstLine="435"/>
        <w:rPr>
          <w:rFonts w:ascii="宋体" w:hAnsi="宋体" w:eastAsia="宋体" w:cs="宋体"/>
          <w:color w:val="auto"/>
          <w:sz w:val="24"/>
          <w:szCs w:val="28"/>
          <w:highlight w:val="none"/>
          <w:lang w:val="zh-CN"/>
        </w:rPr>
      </w:pPr>
    </w:p>
    <w:p>
      <w:pPr>
        <w:spacing w:line="440" w:lineRule="exact"/>
        <w:ind w:firstLine="435"/>
        <w:rPr>
          <w:rFonts w:ascii="宋体" w:hAnsi="宋体" w:eastAsia="宋体" w:cs="宋体"/>
          <w:color w:val="auto"/>
          <w:sz w:val="24"/>
          <w:szCs w:val="28"/>
          <w:highlight w:val="none"/>
        </w:rPr>
      </w:pPr>
      <w:r>
        <w:rPr>
          <w:rFonts w:hint="eastAsia" w:ascii="宋体" w:hAnsi="宋体" w:eastAsia="宋体" w:cs="宋体"/>
          <w:color w:val="auto"/>
          <w:sz w:val="24"/>
          <w:highlight w:val="none"/>
        </w:rPr>
        <w:t>特此</w:t>
      </w:r>
      <w:r>
        <w:rPr>
          <w:rFonts w:hint="eastAsia" w:ascii="宋体" w:hAnsi="宋体" w:eastAsia="宋体" w:cs="宋体"/>
          <w:color w:val="auto"/>
          <w:sz w:val="24"/>
          <w:szCs w:val="28"/>
          <w:highlight w:val="none"/>
        </w:rPr>
        <w:t>声明。</w:t>
      </w:r>
    </w:p>
    <w:p>
      <w:pPr>
        <w:spacing w:line="440" w:lineRule="exact"/>
        <w:rPr>
          <w:rFonts w:ascii="宋体" w:hAnsi="宋体" w:eastAsia="宋体" w:cs="宋体"/>
          <w:color w:val="auto"/>
          <w:sz w:val="24"/>
          <w:szCs w:val="28"/>
          <w:highlight w:val="none"/>
        </w:rPr>
      </w:pPr>
    </w:p>
    <w:p>
      <w:pPr>
        <w:spacing w:line="440" w:lineRule="exact"/>
        <w:ind w:firstLine="4800" w:firstLineChars="2000"/>
        <w:rPr>
          <w:rFonts w:ascii="宋体" w:hAnsi="宋体" w:eastAsia="宋体" w:cs="宋体"/>
          <w:color w:val="auto"/>
          <w:sz w:val="24"/>
          <w:highlight w:val="none"/>
          <w:u w:val="singl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pPr>
        <w:tabs>
          <w:tab w:val="left" w:pos="630"/>
        </w:tabs>
        <w:spacing w:line="440" w:lineRule="exact"/>
        <w:ind w:firstLine="4800" w:firstLineChars="2000"/>
        <w:rPr>
          <w:rFonts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p>
    <w:p>
      <w:pPr>
        <w:spacing w:line="440" w:lineRule="exact"/>
        <w:rPr>
          <w:rFonts w:hint="eastAsia" w:ascii="宋体" w:hAnsi="宋体" w:eastAsia="宋体" w:cs="宋体"/>
          <w:color w:val="auto"/>
          <w:sz w:val="24"/>
          <w:highlight w:val="none"/>
        </w:rPr>
      </w:pPr>
    </w:p>
    <w:p>
      <w:pPr>
        <w:spacing w:line="440" w:lineRule="exact"/>
        <w:rPr>
          <w:rFonts w:hint="eastAsia" w:ascii="宋体" w:hAnsi="宋体" w:eastAsia="宋体" w:cs="宋体"/>
          <w:color w:val="auto"/>
          <w:sz w:val="24"/>
          <w:highlight w:val="none"/>
        </w:rPr>
      </w:pPr>
    </w:p>
    <w:p>
      <w:pPr>
        <w:spacing w:line="440" w:lineRule="exact"/>
        <w:rPr>
          <w:rFonts w:hint="eastAsia" w:ascii="宋体" w:hAnsi="宋体" w:eastAsia="宋体" w:cs="宋体"/>
          <w:color w:val="auto"/>
          <w:sz w:val="24"/>
          <w:highlight w:val="none"/>
        </w:rPr>
      </w:pPr>
    </w:p>
    <w:p>
      <w:pPr>
        <w:spacing w:line="440" w:lineRule="exact"/>
        <w:rPr>
          <w:rFonts w:hint="eastAsia" w:ascii="宋体" w:hAnsi="宋体" w:eastAsia="宋体" w:cs="宋体"/>
          <w:color w:val="auto"/>
          <w:sz w:val="24"/>
          <w:highlight w:val="none"/>
        </w:rPr>
      </w:pPr>
    </w:p>
    <w:p>
      <w:pPr>
        <w:spacing w:line="440" w:lineRule="exact"/>
        <w:rPr>
          <w:rFonts w:hint="eastAsia" w:ascii="宋体" w:hAnsi="宋体" w:eastAsia="宋体" w:cs="宋体"/>
          <w:color w:val="auto"/>
          <w:sz w:val="24"/>
          <w:highlight w:val="none"/>
        </w:rPr>
      </w:pP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注：</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1.本项目只允许有唯一的投标人授权代表，提供</w:t>
      </w:r>
      <w:r>
        <w:rPr>
          <w:rFonts w:hint="eastAsia" w:ascii="宋体" w:hAnsi="宋体" w:eastAsia="宋体" w:cs="宋体"/>
          <w:color w:val="auto"/>
          <w:sz w:val="24"/>
          <w:highlight w:val="none"/>
          <w:lang w:eastAsia="zh-CN"/>
        </w:rPr>
        <w:t>身份证明材料</w:t>
      </w:r>
      <w:r>
        <w:rPr>
          <w:rFonts w:hint="eastAsia" w:ascii="宋体" w:hAnsi="宋体" w:eastAsia="宋体" w:cs="宋体"/>
          <w:color w:val="auto"/>
          <w:sz w:val="24"/>
          <w:highlight w:val="none"/>
        </w:rPr>
        <w:t>；</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2.法定代表人参加投标的无需提供授权书，提供</w:t>
      </w:r>
      <w:r>
        <w:rPr>
          <w:rFonts w:hint="eastAsia" w:ascii="宋体" w:hAnsi="宋体" w:eastAsia="宋体" w:cs="宋体"/>
          <w:color w:val="auto"/>
          <w:sz w:val="24"/>
          <w:highlight w:val="none"/>
          <w:lang w:eastAsia="zh-CN"/>
        </w:rPr>
        <w:t>身份证明材料</w:t>
      </w:r>
      <w:r>
        <w:rPr>
          <w:rFonts w:hint="eastAsia" w:ascii="宋体" w:hAnsi="宋体" w:eastAsia="宋体" w:cs="宋体"/>
          <w:color w:val="auto"/>
          <w:sz w:val="24"/>
          <w:highlight w:val="none"/>
        </w:rPr>
        <w:t>。</w:t>
      </w:r>
    </w:p>
    <w:p>
      <w:pPr>
        <w:spacing w:line="360" w:lineRule="auto"/>
        <w:jc w:val="center"/>
        <w:outlineLvl w:val="1"/>
        <w:rPr>
          <w:rFonts w:hint="eastAsia" w:asciiTheme="minorEastAsia" w:hAnsiTheme="minorEastAsia" w:eastAsiaTheme="minorEastAsia"/>
          <w:b/>
          <w:color w:val="auto"/>
          <w:sz w:val="24"/>
          <w:highlight w:val="none"/>
        </w:rPr>
      </w:pPr>
      <w:r>
        <w:rPr>
          <w:rFonts w:hint="eastAsia" w:ascii="宋体" w:hAnsi="宋体" w:eastAsia="宋体" w:cs="宋体"/>
          <w:color w:val="auto"/>
          <w:sz w:val="24"/>
          <w:highlight w:val="none"/>
        </w:rPr>
        <w:br w:type="page"/>
      </w:r>
      <w:bookmarkStart w:id="215" w:name="_Toc21224"/>
      <w:r>
        <w:rPr>
          <w:rFonts w:hint="eastAsia" w:ascii="宋体" w:hAnsi="宋体" w:eastAsia="宋体" w:cs="宋体"/>
          <w:b/>
          <w:color w:val="auto"/>
          <w:sz w:val="24"/>
          <w:highlight w:val="none"/>
        </w:rPr>
        <w:t>（3）</w:t>
      </w:r>
      <w:r>
        <w:rPr>
          <w:rFonts w:hint="eastAsia" w:asciiTheme="minorEastAsia" w:hAnsiTheme="minorEastAsia" w:eastAsiaTheme="minorEastAsia"/>
          <w:b/>
          <w:color w:val="auto"/>
          <w:sz w:val="24"/>
          <w:highlight w:val="none"/>
        </w:rPr>
        <w:t>诚信投标承诺书</w:t>
      </w:r>
      <w:bookmarkEnd w:id="215"/>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本人以企业法定代表人的身份郑重承诺：</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一、将遵循公开、公正和诚实信用的原则自愿参加</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项目的投标，所提供的一切材料都是真实、有效、合法的；</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二、本单位郑重声明，根据《中华人民共和国政府采购法》及《中华人民共和国政府采购法实施条例》的规定，我公司具有良好的商业信誉和健全的财务会计制度，具有履行合同所必需的设备和专业技术能力，有依法缴纳税收和社会保障资金的良好记录；参加政府采购活动前三年内，本单位在经营活动中没有重大违法记录，没有因违法经营受到刑事处罚或者责令停产停业、吊销许可证或者执照、较大数额罚款等行政处罚。</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三、不出借、转让资质证书，不让他人挂靠投标，不以他人名义投标或者以其他方式弄虚作假，骗取中标；</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四、不与其他投标人相互串通投标报价，不排挤其他投标人的公平竞争、损害招标人的合法权益；</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五、不与招标人、招标代理机构或其他投标人串通投标，损害国家利益、社会公共利益或者他人的合法权益；</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六、 </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（企业名称）或</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企业名称）法定代表人或拟派项目经理（负责人）没有下列情形：①被列入“信用中国”网站“失信被执行人”的；②被列入“信用中国”网站“重大税收违法失信主体”的；③被列入“信用中国”网站“严重失信主体名单”的；④在“信用中国”网站上披露的仍在公示期的严重失信行为(具体行为类别及判定依据见附件2)的；⑤被列入国家企业信用信息公示系统网站“经营异常名录”或者“严重违法失信名单”的；⑥被列入中国政府采购网站“政府采购严重违法失信行为信息记录”的；⑦前三年有行贿犯罪行为的单位和个人。（若采购文件对投标人所属分公司、办事处等分支机构有上述1-7项信誉要求，在此一并承诺我公司所属分公司、办事处等分支机构没有上述1-7项情形）</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七、我公司没有下列情形：被滁州市县两级公管部门记入不良行为记录且在披露期内。</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八、严格遵守开标现场纪律，服从监管人员管理；</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九、保证中标后不转包，若有分包征得</w:t>
      </w:r>
      <w:r>
        <w:rPr>
          <w:rFonts w:hint="eastAsia" w:ascii="宋体" w:hAnsi="宋体" w:eastAsia="宋体" w:cs="宋体"/>
          <w:color w:val="auto"/>
          <w:szCs w:val="21"/>
          <w:highlight w:val="none"/>
          <w:lang w:val="en-US" w:eastAsia="zh-CN" w:bidi="ar"/>
        </w:rPr>
        <w:t>采购</w:t>
      </w:r>
      <w:r>
        <w:rPr>
          <w:rFonts w:hint="eastAsia" w:ascii="宋体" w:hAnsi="宋体" w:eastAsia="宋体" w:cs="宋体"/>
          <w:color w:val="auto"/>
          <w:szCs w:val="21"/>
          <w:highlight w:val="none"/>
          <w:lang w:bidi="ar"/>
        </w:rPr>
        <w:t>人同意；</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十、保证中标之后，按照投标文件要求提供相关后续服务；</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十一、保证企业及所属相关人员在本次投标中无行贿等犯罪行为；</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十二、如在投标过程和公示期间发生投诉行为，保证按照相关规定要求进行。投诉内容符合要求，投诉材料加盖企业公章或由法定代表人授权委托人签字，并附有关身份证明复印件。不恶意投诉，对本公司提供的投诉线索的真实性负责，否则愿接受有关部门的处罚。</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以上内容我已仔细阅读，本公司若有违反承诺内容的行为，自愿接受取消投标或者中标资格、记入不良行为记录等有关处理，愿意承担法律责任，给招标人造成损失的，依法承担赔偿责任。</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开户银行：                      基本账户：</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投标单位（</w:t>
      </w:r>
      <w:r>
        <w:rPr>
          <w:rFonts w:hint="eastAsia" w:ascii="宋体" w:hAnsi="宋体" w:eastAsia="宋体" w:cs="宋体"/>
          <w:color w:val="auto"/>
          <w:szCs w:val="21"/>
          <w:highlight w:val="none"/>
          <w:lang w:val="en-US" w:eastAsia="zh-CN" w:bidi="ar"/>
        </w:rPr>
        <w:t>盖</w:t>
      </w:r>
      <w:r>
        <w:rPr>
          <w:rFonts w:hint="eastAsia" w:ascii="宋体" w:hAnsi="宋体" w:eastAsia="宋体" w:cs="宋体"/>
          <w:color w:val="auto"/>
          <w:szCs w:val="21"/>
          <w:highlight w:val="none"/>
          <w:lang w:bidi="ar"/>
        </w:rPr>
        <w:t>章）：              法定代表人（签</w:t>
      </w:r>
      <w:r>
        <w:rPr>
          <w:rFonts w:hint="eastAsia" w:ascii="宋体" w:hAnsi="宋体" w:eastAsia="宋体" w:cs="宋体"/>
          <w:color w:val="auto"/>
          <w:szCs w:val="21"/>
          <w:highlight w:val="none"/>
          <w:lang w:val="en-US" w:eastAsia="zh-CN" w:bidi="ar"/>
        </w:rPr>
        <w:t>字或盖</w:t>
      </w:r>
      <w:r>
        <w:rPr>
          <w:rFonts w:hint="eastAsia" w:ascii="宋体" w:hAnsi="宋体" w:eastAsia="宋体" w:cs="宋体"/>
          <w:color w:val="auto"/>
          <w:szCs w:val="21"/>
          <w:highlight w:val="none"/>
          <w:lang w:bidi="ar"/>
        </w:rPr>
        <w:t>章）：</w:t>
      </w:r>
    </w:p>
    <w:p>
      <w:pPr>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w:t>
      </w:r>
    </w:p>
    <w:p>
      <w:pPr>
        <w:spacing w:line="560" w:lineRule="exact"/>
        <w:jc w:val="right"/>
        <w:rPr>
          <w:rFonts w:hint="eastAsia" w:ascii="仿宋_GB2312" w:eastAsia="仿宋_GB2312" w:cs="仿宋_GB2312"/>
          <w:color w:val="auto"/>
          <w:sz w:val="32"/>
          <w:szCs w:val="32"/>
          <w:highlight w:val="none"/>
        </w:rPr>
      </w:pPr>
      <w:r>
        <w:rPr>
          <w:rFonts w:hint="eastAsia" w:ascii="宋体" w:hAnsi="宋体" w:eastAsia="宋体" w:cs="宋体"/>
          <w:color w:val="auto"/>
          <w:szCs w:val="21"/>
          <w:highlight w:val="none"/>
          <w:lang w:bidi="ar"/>
        </w:rPr>
        <w:t>日期：</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 xml:space="preserve">年 </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 xml:space="preserve">月 </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日</w:t>
      </w:r>
    </w:p>
    <w:p>
      <w:pPr>
        <w:spacing w:line="440" w:lineRule="exact"/>
        <w:ind w:firstLine="435"/>
        <w:rPr>
          <w:rFonts w:ascii="宋体" w:hAnsi="宋体" w:eastAsia="宋体" w:cs="宋体"/>
          <w:color w:val="auto"/>
          <w:sz w:val="24"/>
          <w:szCs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spacing w:line="440" w:lineRule="exact"/>
        <w:jc w:val="center"/>
        <w:outlineLvl w:val="0"/>
        <w:rPr>
          <w:rFonts w:hint="eastAsia" w:ascii="宋体" w:hAnsi="宋体" w:eastAsia="宋体" w:cs="宋体"/>
          <w:b/>
          <w:color w:val="auto"/>
          <w:sz w:val="28"/>
          <w:highlight w:val="none"/>
        </w:rPr>
      </w:pPr>
    </w:p>
    <w:p>
      <w:pPr>
        <w:pageBreakBefore/>
        <w:rPr>
          <w:rFonts w:ascii="宋体" w:hAnsi="宋体" w:eastAsia="宋体" w:cs="宋体"/>
          <w:b/>
          <w:color w:val="auto"/>
          <w:sz w:val="28"/>
          <w:szCs w:val="28"/>
          <w:highlight w:val="none"/>
          <w:bdr w:val="single" w:color="000000" w:sz="4" w:space="0"/>
        </w:rPr>
      </w:pPr>
      <w:r>
        <w:rPr>
          <w:rFonts w:hint="eastAsia" w:ascii="宋体" w:hAnsi="宋体" w:eastAsia="宋体" w:cs="宋体"/>
          <w:b/>
          <w:color w:val="auto"/>
          <w:sz w:val="28"/>
          <w:szCs w:val="28"/>
          <w:highlight w:val="none"/>
        </w:rPr>
        <w:t>二、技术标格式文件</w:t>
      </w:r>
    </w:p>
    <w:p>
      <w:pPr>
        <w:jc w:val="center"/>
        <w:rPr>
          <w:rFonts w:ascii="宋体" w:hAnsi="宋体" w:eastAsia="宋体" w:cs="宋体"/>
          <w:color w:val="auto"/>
          <w:sz w:val="20"/>
          <w:highlight w:val="none"/>
        </w:rPr>
      </w:pPr>
    </w:p>
    <w:p>
      <w:pPr>
        <w:rPr>
          <w:rFonts w:ascii="宋体" w:hAnsi="宋体" w:eastAsia="宋体" w:cs="宋体"/>
          <w:color w:val="auto"/>
          <w:sz w:val="20"/>
          <w:highlight w:val="none"/>
        </w:rPr>
      </w:pPr>
    </w:p>
    <w:p>
      <w:pPr>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技术标</w:t>
      </w:r>
    </w:p>
    <w:p>
      <w:pPr>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（投标文件二）</w:t>
      </w:r>
    </w:p>
    <w:p>
      <w:pPr>
        <w:jc w:val="center"/>
        <w:rPr>
          <w:rFonts w:ascii="宋体" w:hAnsi="宋体" w:eastAsia="宋体" w:cs="宋体"/>
          <w:color w:val="auto"/>
          <w:sz w:val="44"/>
          <w:szCs w:val="44"/>
          <w:highlight w:val="none"/>
        </w:rPr>
      </w:pPr>
    </w:p>
    <w:p>
      <w:pPr>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项目</w:t>
      </w: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jc w:val="center"/>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w:t>
      </w:r>
      <w:r>
        <w:rPr>
          <w:rFonts w:hint="eastAsia" w:ascii="宋体" w:hAnsi="宋体" w:eastAsia="宋体" w:cs="宋体"/>
          <w:color w:val="auto"/>
          <w:sz w:val="28"/>
          <w:szCs w:val="28"/>
          <w:highlight w:val="none"/>
        </w:rPr>
        <w:t>章）</w:t>
      </w:r>
    </w:p>
    <w:p>
      <w:pPr>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w:t>
      </w:r>
      <w:r>
        <w:rPr>
          <w:rFonts w:hint="eastAsia" w:ascii="宋体" w:hAnsi="宋体" w:eastAsia="宋体" w:cs="宋体"/>
          <w:color w:val="auto"/>
          <w:sz w:val="28"/>
          <w:szCs w:val="28"/>
          <w:highlight w:val="none"/>
          <w:lang w:val="en-US" w:eastAsia="zh-CN"/>
        </w:rPr>
        <w:t>字或盖</w:t>
      </w:r>
      <w:r>
        <w:rPr>
          <w:rFonts w:hint="eastAsia" w:ascii="宋体" w:hAnsi="宋体" w:eastAsia="宋体" w:cs="宋体"/>
          <w:color w:val="auto"/>
          <w:sz w:val="28"/>
          <w:szCs w:val="28"/>
          <w:highlight w:val="none"/>
        </w:rPr>
        <w:t>章）</w:t>
      </w:r>
    </w:p>
    <w:p>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spacing w:line="720" w:lineRule="auto"/>
        <w:jc w:val="center"/>
        <w:rPr>
          <w:rFonts w:ascii="宋体" w:hAnsi="宋体" w:eastAsia="宋体" w:cs="宋体"/>
          <w:b/>
          <w:color w:val="auto"/>
          <w:sz w:val="36"/>
          <w:szCs w:val="36"/>
          <w:highlight w:val="none"/>
        </w:rPr>
      </w:pPr>
    </w:p>
    <w:p>
      <w:pPr>
        <w:spacing w:line="400" w:lineRule="exact"/>
        <w:ind w:firstLine="4130" w:firstLineChars="935"/>
        <w:rPr>
          <w:rFonts w:ascii="宋体" w:hAnsi="宋体" w:eastAsia="宋体" w:cs="宋体"/>
          <w:b/>
          <w:color w:val="auto"/>
          <w:sz w:val="44"/>
          <w:szCs w:val="44"/>
          <w:highlight w:val="none"/>
        </w:rPr>
      </w:pPr>
    </w:p>
    <w:p>
      <w:pPr>
        <w:spacing w:line="400" w:lineRule="exact"/>
        <w:ind w:firstLine="4130" w:firstLineChars="935"/>
        <w:rPr>
          <w:rFonts w:ascii="宋体" w:hAnsi="宋体" w:eastAsia="宋体" w:cs="宋体"/>
          <w:b/>
          <w:color w:val="auto"/>
          <w:sz w:val="44"/>
          <w:szCs w:val="44"/>
          <w:highlight w:val="none"/>
        </w:rPr>
      </w:pPr>
    </w:p>
    <w:p>
      <w:pPr>
        <w:pageBreakBefore/>
        <w:jc w:val="center"/>
        <w:rPr>
          <w:rFonts w:ascii="宋体" w:hAnsi="宋体" w:eastAsia="宋体" w:cs="宋体"/>
          <w:b/>
          <w:color w:val="auto"/>
          <w:sz w:val="44"/>
          <w:szCs w:val="44"/>
          <w:highlight w:val="none"/>
        </w:rPr>
      </w:pPr>
      <w:r>
        <w:rPr>
          <w:rFonts w:hint="eastAsia" w:ascii="宋体" w:hAnsi="宋体" w:eastAsia="宋体" w:cs="宋体"/>
          <w:b/>
          <w:color w:val="auto"/>
          <w:sz w:val="36"/>
          <w:szCs w:val="36"/>
          <w:highlight w:val="none"/>
        </w:rPr>
        <w:t>目   录</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（1）投标响应表（格式见附件）；</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）诚信履约承诺函（格式见附件）；</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）招标文件中要求的技术标评审及技术标评分的支持资料；</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）投标人认为需要提供的其他技术证明材料（如有）。</w:t>
      </w:r>
    </w:p>
    <w:p>
      <w:pPr>
        <w:pageBreakBefore/>
        <w:spacing w:line="440" w:lineRule="exact"/>
        <w:jc w:val="center"/>
        <w:outlineLvl w:val="1"/>
        <w:rPr>
          <w:rFonts w:ascii="宋体" w:hAnsi="宋体" w:eastAsia="宋体" w:cs="宋体"/>
          <w:b/>
          <w:color w:val="auto"/>
          <w:sz w:val="24"/>
          <w:highlight w:val="none"/>
        </w:rPr>
      </w:pPr>
      <w:bookmarkStart w:id="216" w:name="_Toc23918"/>
      <w:bookmarkStart w:id="217" w:name="_Toc15209"/>
      <w:r>
        <w:rPr>
          <w:rFonts w:hint="eastAsia" w:ascii="宋体" w:hAnsi="宋体" w:eastAsia="宋体" w:cs="宋体"/>
          <w:b/>
          <w:color w:val="auto"/>
          <w:sz w:val="24"/>
          <w:highlight w:val="none"/>
        </w:rPr>
        <w:t>（1）投标响应表</w:t>
      </w:r>
      <w:bookmarkEnd w:id="216"/>
      <w:bookmarkEnd w:id="217"/>
    </w:p>
    <w:p>
      <w:pPr>
        <w:spacing w:line="440" w:lineRule="exact"/>
        <w:ind w:firstLine="435"/>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1.1商务响应表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2089"/>
        <w:gridCol w:w="2722"/>
        <w:gridCol w:w="2806"/>
        <w:gridCol w:w="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424" w:type="pct"/>
            <w:vAlign w:val="center"/>
          </w:tcPr>
          <w:p>
            <w:pPr>
              <w:pStyle w:val="15"/>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124" w:type="pct"/>
            <w:vAlign w:val="center"/>
          </w:tcPr>
          <w:p>
            <w:pPr>
              <w:pStyle w:val="15"/>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商务条款</w:t>
            </w:r>
          </w:p>
        </w:tc>
        <w:tc>
          <w:tcPr>
            <w:tcW w:w="1465" w:type="pct"/>
            <w:vAlign w:val="center"/>
          </w:tcPr>
          <w:p>
            <w:pPr>
              <w:pStyle w:val="15"/>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招标文件要求</w:t>
            </w:r>
          </w:p>
        </w:tc>
        <w:tc>
          <w:tcPr>
            <w:tcW w:w="1510" w:type="pct"/>
            <w:vAlign w:val="center"/>
          </w:tcPr>
          <w:p>
            <w:pPr>
              <w:pStyle w:val="15"/>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投标人承诺</w:t>
            </w:r>
          </w:p>
        </w:tc>
        <w:tc>
          <w:tcPr>
            <w:tcW w:w="475" w:type="pct"/>
            <w:vAlign w:val="center"/>
          </w:tcPr>
          <w:p>
            <w:pPr>
              <w:pStyle w:val="15"/>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p>
        </w:tc>
        <w:tc>
          <w:tcPr>
            <w:tcW w:w="1124"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付款方式</w:t>
            </w:r>
          </w:p>
        </w:tc>
        <w:tc>
          <w:tcPr>
            <w:tcW w:w="1465"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c>
          <w:tcPr>
            <w:tcW w:w="1510"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c>
          <w:tcPr>
            <w:tcW w:w="475"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w:t>
            </w:r>
          </w:p>
        </w:tc>
        <w:tc>
          <w:tcPr>
            <w:tcW w:w="1124"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服务地点</w:t>
            </w:r>
          </w:p>
        </w:tc>
        <w:tc>
          <w:tcPr>
            <w:tcW w:w="1465"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c>
          <w:tcPr>
            <w:tcW w:w="1510"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c>
          <w:tcPr>
            <w:tcW w:w="475"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w:t>
            </w:r>
          </w:p>
        </w:tc>
        <w:tc>
          <w:tcPr>
            <w:tcW w:w="1124"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服务期限</w:t>
            </w:r>
          </w:p>
        </w:tc>
        <w:tc>
          <w:tcPr>
            <w:tcW w:w="1465"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c>
          <w:tcPr>
            <w:tcW w:w="1510" w:type="pct"/>
            <w:vAlign w:val="center"/>
          </w:tcPr>
          <w:p>
            <w:pPr>
              <w:pStyle w:val="56"/>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0"/>
                <w:highlight w:val="none"/>
              </w:rPr>
            </w:pPr>
          </w:p>
        </w:tc>
        <w:tc>
          <w:tcPr>
            <w:tcW w:w="475"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w:t>
            </w:r>
          </w:p>
        </w:tc>
        <w:tc>
          <w:tcPr>
            <w:tcW w:w="1124"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c>
          <w:tcPr>
            <w:tcW w:w="1465"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c>
          <w:tcPr>
            <w:tcW w:w="1510"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c>
          <w:tcPr>
            <w:tcW w:w="475" w:type="pct"/>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0"/>
                <w:highlight w:val="none"/>
              </w:rPr>
            </w:pPr>
          </w:p>
        </w:tc>
      </w:tr>
    </w:tbl>
    <w:p>
      <w:pPr>
        <w:spacing w:line="440" w:lineRule="exact"/>
        <w:ind w:firstLine="4800" w:firstLineChars="2000"/>
        <w:rPr>
          <w:rFonts w:ascii="宋体" w:hAnsi="宋体" w:eastAsia="宋体" w:cs="宋体"/>
          <w:color w:val="auto"/>
          <w:sz w:val="24"/>
          <w:highlight w:val="none"/>
          <w:u w:val="singl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pPr>
        <w:tabs>
          <w:tab w:val="left" w:pos="630"/>
        </w:tabs>
        <w:spacing w:line="440" w:lineRule="exact"/>
        <w:ind w:firstLine="4800" w:firstLineChars="2000"/>
        <w:rPr>
          <w:rFonts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p>
    <w:p>
      <w:pPr>
        <w:pStyle w:val="11"/>
        <w:spacing w:line="440" w:lineRule="exact"/>
        <w:jc w:val="center"/>
        <w:rPr>
          <w:rFonts w:ascii="宋体" w:hAnsi="宋体" w:cs="宋体"/>
          <w:color w:val="auto"/>
          <w:sz w:val="24"/>
          <w:highlight w:val="none"/>
        </w:rPr>
      </w:pPr>
      <w:r>
        <w:rPr>
          <w:rFonts w:hint="eastAsia" w:ascii="宋体" w:hAnsi="宋体" w:cs="宋体"/>
          <w:b w:val="0"/>
          <w:color w:val="auto"/>
          <w:sz w:val="24"/>
          <w:highlight w:val="none"/>
        </w:rPr>
        <w:br w:type="page"/>
      </w:r>
      <w:bookmarkStart w:id="218" w:name="_Toc26536"/>
      <w:bookmarkStart w:id="219" w:name="_Toc23860"/>
      <w:bookmarkStart w:id="220" w:name="_Hlk11701496"/>
      <w:r>
        <w:rPr>
          <w:rFonts w:hint="eastAsia" w:ascii="宋体" w:hAnsi="宋体" w:cs="宋体"/>
          <w:color w:val="auto"/>
          <w:sz w:val="24"/>
          <w:highlight w:val="none"/>
        </w:rPr>
        <w:t>（2）诚信履约承诺函</w:t>
      </w:r>
      <w:bookmarkEnd w:id="218"/>
      <w:bookmarkEnd w:id="219"/>
    </w:p>
    <w:p>
      <w:pPr>
        <w:spacing w:line="440" w:lineRule="exact"/>
        <w:rPr>
          <w:rFonts w:ascii="宋体" w:hAnsi="宋体" w:eastAsia="宋体" w:cs="宋体"/>
          <w:b/>
          <w:bCs/>
          <w:color w:val="auto"/>
          <w:sz w:val="24"/>
          <w:highlight w:val="none"/>
        </w:rPr>
      </w:pPr>
    </w:p>
    <w:p>
      <w:pPr>
        <w:spacing w:line="440" w:lineRule="exact"/>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rPr>
        <w:t>致：</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采购人</w:t>
      </w:r>
    </w:p>
    <w:p>
      <w:pPr>
        <w:spacing w:line="440" w:lineRule="exac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如我单位被确定为本项目中标人，我单位承诺在合同签订及履约过程中将严格执行《中华人民共和国政府采购法》、《中华人民共和国政府采购法实施条例》及本项目采购文件中关于合同签订及履约的相关规定，不出现以下情形：</w:t>
      </w:r>
    </w:p>
    <w:p>
      <w:pPr>
        <w:spacing w:line="440" w:lineRule="exac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（1）中标或者成交后无正当理由拒不与采购人签订政府采购合同；</w:t>
      </w:r>
    </w:p>
    <w:p>
      <w:pPr>
        <w:spacing w:line="440" w:lineRule="exac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（2）未按照采购文件确定的事项签订政府采购合同；</w:t>
      </w:r>
    </w:p>
    <w:p>
      <w:pPr>
        <w:spacing w:line="440" w:lineRule="exac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（3）将政府采购合同转包；</w:t>
      </w:r>
    </w:p>
    <w:p>
      <w:pPr>
        <w:spacing w:line="440" w:lineRule="exac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（4）提供假冒伪劣产品；</w:t>
      </w:r>
    </w:p>
    <w:p>
      <w:pPr>
        <w:spacing w:line="440" w:lineRule="exac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（5）擅自变更、中止或者终止政府采购合同。</w:t>
      </w:r>
    </w:p>
    <w:p>
      <w:pPr>
        <w:spacing w:line="440" w:lineRule="exac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spacing w:line="440" w:lineRule="exac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本承诺声明：</w:t>
      </w:r>
      <w:r>
        <w:rPr>
          <w:rFonts w:hint="eastAsia" w:ascii="宋体" w:hAnsi="宋体" w:eastAsia="宋体" w:cs="宋体"/>
          <w:bCs/>
          <w:color w:val="auto"/>
          <w:sz w:val="24"/>
          <w:highlight w:val="none"/>
          <w:u w:val="single"/>
        </w:rPr>
        <w:t xml:space="preserve">                   （投标人名称）</w:t>
      </w:r>
      <w:r>
        <w:rPr>
          <w:rFonts w:hint="eastAsia" w:ascii="宋体" w:hAnsi="宋体" w:eastAsia="宋体" w:cs="宋体"/>
          <w:bCs/>
          <w:color w:val="auto"/>
          <w:sz w:val="24"/>
          <w:highlight w:val="none"/>
        </w:rPr>
        <w:t>对本招标文件的相关要求完全响应，配备人员数量和要求不低于采购需求的要求。若有幸中标将严格按照以上承诺进行服务。</w:t>
      </w:r>
    </w:p>
    <w:p>
      <w:pPr>
        <w:spacing w:line="440" w:lineRule="exact"/>
        <w:rPr>
          <w:rFonts w:ascii="宋体" w:hAnsi="宋体" w:eastAsia="宋体" w:cs="宋体"/>
          <w:bCs/>
          <w:color w:val="auto"/>
          <w:sz w:val="24"/>
          <w:highlight w:val="none"/>
        </w:rPr>
      </w:pPr>
    </w:p>
    <w:p>
      <w:pPr>
        <w:spacing w:line="440" w:lineRule="exact"/>
        <w:rPr>
          <w:rFonts w:ascii="宋体" w:hAnsi="宋体" w:eastAsia="宋体" w:cs="宋体"/>
          <w:bCs/>
          <w:color w:val="auto"/>
          <w:sz w:val="24"/>
          <w:highlight w:val="none"/>
        </w:rPr>
      </w:pPr>
    </w:p>
    <w:p>
      <w:pPr>
        <w:spacing w:line="440" w:lineRule="exact"/>
        <w:ind w:firstLine="4320" w:firstLineChars="1800"/>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eastAsia="宋体" w:cs="宋体"/>
          <w:bCs/>
          <w:color w:val="auto"/>
          <w:sz w:val="24"/>
          <w:highlight w:val="none"/>
          <w:lang w:val="en-US" w:eastAsia="zh-CN"/>
        </w:rPr>
        <w:t>盖章</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u w:val="single"/>
        </w:rPr>
        <w:t xml:space="preserve">             </w:t>
      </w:r>
    </w:p>
    <w:p>
      <w:pPr>
        <w:spacing w:line="440" w:lineRule="exact"/>
        <w:ind w:firstLine="4320" w:firstLineChars="1800"/>
        <w:rPr>
          <w:rFonts w:ascii="宋体" w:hAnsi="宋体" w:eastAsia="宋体" w:cs="宋体"/>
          <w:bCs/>
          <w:color w:val="auto"/>
          <w:sz w:val="24"/>
          <w:highlight w:val="none"/>
        </w:rPr>
      </w:pPr>
      <w:r>
        <w:rPr>
          <w:rFonts w:hint="eastAsia" w:ascii="宋体" w:hAnsi="宋体" w:eastAsia="宋体" w:cs="宋体"/>
          <w:bCs/>
          <w:color w:val="auto"/>
          <w:sz w:val="24"/>
          <w:highlight w:val="none"/>
        </w:rPr>
        <w:t>日      期：</w:t>
      </w:r>
      <w:r>
        <w:rPr>
          <w:rFonts w:hint="eastAsia" w:ascii="宋体" w:hAnsi="宋体" w:eastAsia="宋体" w:cs="宋体"/>
          <w:bCs/>
          <w:color w:val="auto"/>
          <w:sz w:val="24"/>
          <w:highlight w:val="none"/>
          <w:u w:val="single"/>
        </w:rPr>
        <w:t xml:space="preserve">             </w:t>
      </w:r>
    </w:p>
    <w:p>
      <w:pPr>
        <w:widowControl/>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br w:type="page"/>
      </w:r>
    </w:p>
    <w:bookmarkEnd w:id="220"/>
    <w:p>
      <w:pPr>
        <w:pageBreakBefore/>
        <w:rPr>
          <w:rFonts w:ascii="宋体" w:hAnsi="宋体" w:eastAsia="宋体" w:cs="宋体"/>
          <w:b/>
          <w:color w:val="auto"/>
          <w:sz w:val="28"/>
          <w:szCs w:val="28"/>
          <w:highlight w:val="none"/>
          <w:bdr w:val="single" w:color="000000" w:sz="4" w:space="0"/>
        </w:rPr>
      </w:pPr>
      <w:r>
        <w:rPr>
          <w:rFonts w:hint="eastAsia" w:ascii="宋体" w:hAnsi="宋体" w:eastAsia="宋体" w:cs="宋体"/>
          <w:b/>
          <w:color w:val="auto"/>
          <w:sz w:val="28"/>
          <w:szCs w:val="28"/>
          <w:highlight w:val="none"/>
        </w:rPr>
        <w:t>三、商务标格式文件</w:t>
      </w:r>
    </w:p>
    <w:p>
      <w:pPr>
        <w:jc w:val="center"/>
        <w:rPr>
          <w:rFonts w:ascii="宋体" w:hAnsi="宋体" w:eastAsia="宋体" w:cs="宋体"/>
          <w:color w:val="auto"/>
          <w:sz w:val="20"/>
          <w:highlight w:val="none"/>
        </w:rPr>
      </w:pPr>
    </w:p>
    <w:p>
      <w:pPr>
        <w:rPr>
          <w:rFonts w:ascii="宋体" w:hAnsi="宋体" w:eastAsia="宋体" w:cs="宋体"/>
          <w:color w:val="auto"/>
          <w:sz w:val="20"/>
          <w:highlight w:val="none"/>
        </w:rPr>
      </w:pPr>
    </w:p>
    <w:p>
      <w:pPr>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商务标</w:t>
      </w:r>
    </w:p>
    <w:p>
      <w:pPr>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（投标文件三）</w:t>
      </w:r>
    </w:p>
    <w:p>
      <w:pPr>
        <w:jc w:val="center"/>
        <w:rPr>
          <w:rFonts w:ascii="宋体" w:hAnsi="宋体" w:eastAsia="宋体" w:cs="宋体"/>
          <w:color w:val="auto"/>
          <w:sz w:val="44"/>
          <w:szCs w:val="44"/>
          <w:highlight w:val="none"/>
        </w:rPr>
      </w:pPr>
    </w:p>
    <w:p>
      <w:pPr>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项目</w:t>
      </w: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rPr>
          <w:rFonts w:ascii="宋体" w:hAnsi="宋体" w:eastAsia="宋体" w:cs="宋体"/>
          <w:color w:val="auto"/>
          <w:sz w:val="28"/>
          <w:szCs w:val="28"/>
          <w:highlight w:val="none"/>
        </w:rPr>
      </w:pPr>
    </w:p>
    <w:p>
      <w:pPr>
        <w:jc w:val="center"/>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盖章</w:t>
      </w:r>
      <w:r>
        <w:rPr>
          <w:rFonts w:hint="eastAsia" w:ascii="宋体" w:hAnsi="宋体" w:eastAsia="宋体" w:cs="宋体"/>
          <w:color w:val="auto"/>
          <w:sz w:val="28"/>
          <w:szCs w:val="28"/>
          <w:highlight w:val="none"/>
        </w:rPr>
        <w:t>）</w:t>
      </w:r>
    </w:p>
    <w:p>
      <w:pPr>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w:t>
      </w:r>
      <w:r>
        <w:rPr>
          <w:rFonts w:hint="eastAsia" w:ascii="宋体" w:hAnsi="宋体" w:eastAsia="宋体" w:cs="宋体"/>
          <w:color w:val="auto"/>
          <w:sz w:val="28"/>
          <w:szCs w:val="28"/>
          <w:highlight w:val="none"/>
          <w:lang w:val="en-US" w:eastAsia="zh-CN"/>
        </w:rPr>
        <w:t>字或盖</w:t>
      </w:r>
      <w:r>
        <w:rPr>
          <w:rFonts w:hint="eastAsia" w:ascii="宋体" w:hAnsi="宋体" w:eastAsia="宋体" w:cs="宋体"/>
          <w:color w:val="auto"/>
          <w:sz w:val="28"/>
          <w:szCs w:val="28"/>
          <w:highlight w:val="none"/>
        </w:rPr>
        <w:t>章）</w:t>
      </w:r>
    </w:p>
    <w:p>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spacing w:line="720" w:lineRule="auto"/>
        <w:jc w:val="center"/>
        <w:rPr>
          <w:rFonts w:ascii="宋体" w:hAnsi="宋体" w:eastAsia="宋体" w:cs="宋体"/>
          <w:b/>
          <w:color w:val="auto"/>
          <w:sz w:val="36"/>
          <w:szCs w:val="36"/>
          <w:highlight w:val="none"/>
        </w:rPr>
      </w:pPr>
    </w:p>
    <w:p>
      <w:pPr>
        <w:spacing w:line="400" w:lineRule="exact"/>
        <w:ind w:firstLine="4130" w:firstLineChars="935"/>
        <w:rPr>
          <w:rFonts w:ascii="宋体" w:hAnsi="宋体" w:eastAsia="宋体" w:cs="宋体"/>
          <w:b/>
          <w:color w:val="auto"/>
          <w:sz w:val="44"/>
          <w:szCs w:val="44"/>
          <w:highlight w:val="none"/>
        </w:rPr>
      </w:pPr>
    </w:p>
    <w:p>
      <w:pPr>
        <w:spacing w:line="400" w:lineRule="exact"/>
        <w:ind w:firstLine="4130" w:firstLineChars="935"/>
        <w:rPr>
          <w:rFonts w:ascii="宋体" w:hAnsi="宋体" w:eastAsia="宋体" w:cs="宋体"/>
          <w:b/>
          <w:color w:val="auto"/>
          <w:sz w:val="44"/>
          <w:szCs w:val="44"/>
          <w:highlight w:val="none"/>
        </w:rPr>
      </w:pPr>
    </w:p>
    <w:p>
      <w:pPr>
        <w:pageBreakBefore/>
        <w:jc w:val="center"/>
        <w:rPr>
          <w:rFonts w:ascii="宋体" w:hAnsi="宋体" w:eastAsia="宋体" w:cs="宋体"/>
          <w:b/>
          <w:color w:val="auto"/>
          <w:sz w:val="44"/>
          <w:szCs w:val="44"/>
          <w:highlight w:val="none"/>
        </w:rPr>
      </w:pPr>
      <w:r>
        <w:rPr>
          <w:rFonts w:hint="eastAsia" w:ascii="宋体" w:hAnsi="宋体" w:eastAsia="宋体" w:cs="宋体"/>
          <w:b/>
          <w:color w:val="auto"/>
          <w:sz w:val="36"/>
          <w:szCs w:val="36"/>
          <w:highlight w:val="none"/>
        </w:rPr>
        <w:t>目   录</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（1）开标一览表（格式见附件）；</w:t>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（2）投标函（格式见附件）；</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）招标文件商务评审中要求提供的其他相关资料；</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）投标人认为需要提供的其他材料。</w:t>
      </w:r>
    </w:p>
    <w:p>
      <w:pPr>
        <w:spacing w:line="440" w:lineRule="exact"/>
        <w:rPr>
          <w:rFonts w:ascii="宋体" w:hAnsi="宋体" w:eastAsia="宋体" w:cs="宋体"/>
          <w:color w:val="auto"/>
          <w:sz w:val="24"/>
          <w:szCs w:val="24"/>
          <w:highlight w:val="none"/>
        </w:rPr>
      </w:pPr>
    </w:p>
    <w:p>
      <w:pPr>
        <w:pageBreakBefore/>
        <w:spacing w:line="440" w:lineRule="exact"/>
        <w:jc w:val="center"/>
        <w:outlineLvl w:val="1"/>
        <w:rPr>
          <w:rFonts w:ascii="宋体" w:hAnsi="宋体" w:eastAsia="宋体" w:cs="宋体"/>
          <w:b/>
          <w:color w:val="auto"/>
          <w:sz w:val="24"/>
          <w:highlight w:val="none"/>
        </w:rPr>
      </w:pPr>
      <w:bookmarkStart w:id="221" w:name="_Toc7833"/>
      <w:r>
        <w:rPr>
          <w:rFonts w:hint="eastAsia" w:ascii="宋体" w:hAnsi="宋体" w:eastAsia="宋体" w:cs="宋体"/>
          <w:b/>
          <w:color w:val="auto"/>
          <w:sz w:val="24"/>
          <w:highlight w:val="none"/>
        </w:rPr>
        <w:t>（1）开标一览表</w:t>
      </w:r>
      <w:bookmarkEnd w:id="206"/>
      <w:bookmarkEnd w:id="207"/>
      <w:bookmarkEnd w:id="221"/>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1"/>
        <w:gridCol w:w="6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352" w:type="pct"/>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440" w:lineRule="exact"/>
              <w:ind w:left="0" w:right="0"/>
              <w:jc w:val="center"/>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项目名称</w:t>
            </w:r>
          </w:p>
        </w:tc>
        <w:tc>
          <w:tcPr>
            <w:tcW w:w="3648" w:type="pct"/>
            <w:tcBorders>
              <w:top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int="default" w:ascii="宋体" w:hAnsi="宋体" w:eastAsia="宋体" w:cs="宋体"/>
                <w:bCs/>
                <w:color w:val="auto"/>
                <w:sz w:val="24"/>
                <w:szCs w:val="20"/>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52" w:type="pct"/>
            <w:tcBorders>
              <w:top w:val="nil"/>
            </w:tcBorders>
            <w:vAlign w:val="center"/>
          </w:tcPr>
          <w:p>
            <w:pPr>
              <w:keepNext w:val="0"/>
              <w:keepLines w:val="0"/>
              <w:suppressLineNumbers w:val="0"/>
              <w:spacing w:before="0" w:beforeAutospacing="0" w:after="0" w:afterAutospacing="0" w:line="440" w:lineRule="exact"/>
              <w:ind w:left="0" w:right="0"/>
              <w:jc w:val="center"/>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投标人全称</w:t>
            </w:r>
          </w:p>
        </w:tc>
        <w:tc>
          <w:tcPr>
            <w:tcW w:w="3648" w:type="pct"/>
            <w:tcBorders>
              <w:top w:val="nil"/>
            </w:tcBorders>
            <w:vAlign w:val="center"/>
          </w:tcPr>
          <w:p>
            <w:pPr>
              <w:keepNext w:val="0"/>
              <w:keepLines w:val="0"/>
              <w:suppressLineNumbers w:val="0"/>
              <w:spacing w:before="0" w:beforeAutospacing="0" w:after="0" w:afterAutospacing="0" w:line="440" w:lineRule="exact"/>
              <w:ind w:left="0" w:right="0"/>
              <w:rPr>
                <w:rFonts w:hint="default" w:ascii="宋体" w:hAnsi="宋体" w:eastAsia="宋体" w:cs="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52" w:type="pct"/>
            <w:tcBorders>
              <w:top w:val="nil"/>
            </w:tcBorders>
            <w:vAlign w:val="center"/>
          </w:tcPr>
          <w:p>
            <w:pPr>
              <w:keepNext w:val="0"/>
              <w:keepLines w:val="0"/>
              <w:suppressLineNumbers w:val="0"/>
              <w:spacing w:before="0" w:beforeAutospacing="0" w:after="0" w:afterAutospacing="0" w:line="440" w:lineRule="exact"/>
              <w:ind w:left="0" w:right="0"/>
              <w:jc w:val="center"/>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投标范围</w:t>
            </w:r>
          </w:p>
        </w:tc>
        <w:tc>
          <w:tcPr>
            <w:tcW w:w="3648" w:type="pct"/>
            <w:tcBorders>
              <w:top w:val="nil"/>
            </w:tcBorders>
            <w:vAlign w:val="center"/>
          </w:tcPr>
          <w:p>
            <w:pPr>
              <w:keepNext w:val="0"/>
              <w:keepLines w:val="0"/>
              <w:widowControl/>
              <w:suppressLineNumbers w:val="0"/>
              <w:spacing w:before="0" w:beforeAutospacing="0" w:after="0" w:afterAutospacing="0" w:line="440" w:lineRule="exact"/>
              <w:ind w:left="0" w:right="0"/>
              <w:rPr>
                <w:rFonts w:hint="default" w:ascii="宋体" w:hAnsi="宋体" w:eastAsia="宋体" w:cs="宋体"/>
                <w:color w:val="auto"/>
                <w:sz w:val="24"/>
                <w:szCs w:val="20"/>
                <w:highlight w:val="none"/>
              </w:rPr>
            </w:pPr>
            <w:r>
              <w:rPr>
                <w:rFonts w:hint="eastAsia" w:ascii="宋体" w:hAnsi="宋体" w:eastAsia="宋体" w:cs="宋体"/>
                <w:color w:val="auto"/>
                <w:sz w:val="24"/>
                <w:szCs w:val="28"/>
                <w:highlight w:val="none"/>
              </w:rPr>
              <w:t>全部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1352" w:type="pct"/>
            <w:tcBorders>
              <w:top w:val="nil"/>
            </w:tcBorders>
            <w:vAlign w:val="center"/>
          </w:tcPr>
          <w:p>
            <w:pPr>
              <w:keepNext w:val="0"/>
              <w:keepLines w:val="0"/>
              <w:suppressLineNumbers w:val="0"/>
              <w:spacing w:before="0" w:beforeAutospacing="0" w:after="0" w:afterAutospacing="0" w:line="440" w:lineRule="exact"/>
              <w:ind w:left="0" w:right="0"/>
              <w:jc w:val="center"/>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投标报价</w:t>
            </w:r>
          </w:p>
        </w:tc>
        <w:tc>
          <w:tcPr>
            <w:tcW w:w="3648" w:type="pct"/>
            <w:tcBorders>
              <w:top w:val="nil"/>
            </w:tcBorders>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bCs/>
                <w:sz w:val="24"/>
                <w:szCs w:val="24"/>
                <w:u w:val="single"/>
              </w:rPr>
            </w:pPr>
            <w:r>
              <w:rPr>
                <w:rFonts w:hint="eastAsia" w:ascii="宋体" w:hAnsi="宋体" w:eastAsia="宋体" w:cs="宋体"/>
                <w:bCs/>
                <w:sz w:val="24"/>
                <w:szCs w:val="24"/>
              </w:rPr>
              <w:t>大写：</w:t>
            </w:r>
            <w:r>
              <w:rPr>
                <w:rFonts w:hint="eastAsia" w:ascii="宋体" w:hAnsi="宋体" w:eastAsia="宋体" w:cs="宋体"/>
                <w:bCs/>
                <w:sz w:val="24"/>
                <w:szCs w:val="24"/>
                <w:u w:val="single"/>
              </w:rPr>
              <w:t xml:space="preserve">      </w:t>
            </w:r>
          </w:p>
          <w:p>
            <w:pPr>
              <w:keepNext w:val="0"/>
              <w:keepLines w:val="0"/>
              <w:suppressLineNumbers w:val="0"/>
              <w:spacing w:before="0" w:beforeAutospacing="0" w:after="0" w:afterAutospacing="0" w:line="360" w:lineRule="auto"/>
              <w:ind w:left="0" w:right="-670"/>
              <w:rPr>
                <w:rFonts w:hint="eastAsia" w:ascii="宋体" w:hAnsi="宋体" w:eastAsia="宋体" w:cs="宋体"/>
                <w:color w:val="auto"/>
                <w:sz w:val="24"/>
                <w:szCs w:val="20"/>
                <w:highlight w:val="none"/>
                <w:lang w:val="en-US" w:eastAsia="zh-CN"/>
              </w:rPr>
            </w:pPr>
            <w:r>
              <w:rPr>
                <w:rFonts w:hint="eastAsia" w:ascii="宋体" w:hAnsi="宋体" w:eastAsia="宋体" w:cs="宋体"/>
                <w:bCs/>
                <w:sz w:val="24"/>
                <w:szCs w:val="24"/>
              </w:rPr>
              <w:t>小写：</w:t>
            </w:r>
            <w:r>
              <w:rPr>
                <w:rFonts w:hint="eastAsia" w:ascii="宋体" w:hAnsi="宋体" w:eastAsia="宋体" w:cs="宋体"/>
                <w:bCs/>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0" w:hRule="atLeast"/>
          <w:jc w:val="center"/>
        </w:trPr>
        <w:tc>
          <w:tcPr>
            <w:tcW w:w="1352" w:type="pct"/>
            <w:tcBorders>
              <w:top w:val="nil"/>
            </w:tcBorders>
            <w:vAlign w:val="center"/>
          </w:tcPr>
          <w:p>
            <w:pPr>
              <w:keepNext w:val="0"/>
              <w:keepLines w:val="0"/>
              <w:suppressLineNumbers w:val="0"/>
              <w:spacing w:before="0" w:beforeAutospacing="0" w:after="0" w:afterAutospacing="0" w:line="440" w:lineRule="exact"/>
              <w:ind w:left="0" w:right="0"/>
              <w:jc w:val="center"/>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其他</w:t>
            </w:r>
          </w:p>
        </w:tc>
        <w:tc>
          <w:tcPr>
            <w:tcW w:w="3648" w:type="pct"/>
            <w:tcBorders>
              <w:top w:val="nil"/>
            </w:tcBorders>
            <w:vAlign w:val="center"/>
          </w:tcPr>
          <w:p>
            <w:pPr>
              <w:keepNext w:val="0"/>
              <w:keepLines w:val="0"/>
              <w:suppressLineNumbers w:val="0"/>
              <w:spacing w:before="0" w:beforeAutospacing="0" w:after="0" w:afterAutospacing="0" w:line="440" w:lineRule="exact"/>
              <w:ind w:left="0" w:right="0"/>
              <w:jc w:val="lef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0"/>
                <w:highlight w:val="none"/>
                <w:lang w:val="en-US" w:eastAsia="zh-CN"/>
              </w:rPr>
              <w:t xml:space="preserve"> </w:t>
            </w:r>
          </w:p>
        </w:tc>
      </w:tr>
    </w:tbl>
    <w:p>
      <w:pPr>
        <w:spacing w:line="440" w:lineRule="exact"/>
        <w:ind w:firstLine="4800" w:firstLineChars="2000"/>
        <w:rPr>
          <w:rFonts w:ascii="宋体" w:hAnsi="宋体" w:eastAsia="宋体" w:cs="宋体"/>
          <w:color w:val="auto"/>
          <w:sz w:val="24"/>
          <w:highlight w:val="none"/>
          <w:u w:val="singl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pPr>
        <w:tabs>
          <w:tab w:val="left" w:pos="630"/>
        </w:tabs>
        <w:spacing w:line="440" w:lineRule="exact"/>
        <w:ind w:firstLine="4800" w:firstLineChars="2000"/>
        <w:rPr>
          <w:rFonts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p>
    <w:p>
      <w:pPr>
        <w:spacing w:line="44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注：</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1.此表用于开标唱标之用。</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2.表中投标报价作为评审及定标依据。任何有选择或有条件的投标报价，或者表中某一包别填写多个报价，均为无效报价。</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3.表中大写金额与小写金额不一致的，以大写金额为准。</w:t>
      </w:r>
      <w:r>
        <w:rPr>
          <w:rFonts w:hint="eastAsia" w:ascii="宋体" w:hAnsi="宋体" w:eastAsia="宋体" w:cs="宋体"/>
          <w:color w:val="auto"/>
          <w:sz w:val="24"/>
          <w:highlight w:val="none"/>
        </w:rPr>
        <w:br w:type="page"/>
      </w:r>
    </w:p>
    <w:p>
      <w:pPr>
        <w:spacing w:line="360" w:lineRule="auto"/>
        <w:jc w:val="center"/>
        <w:outlineLvl w:val="1"/>
        <w:rPr>
          <w:rFonts w:asciiTheme="minorEastAsia" w:hAnsiTheme="minorEastAsia" w:eastAsiaTheme="minorEastAsia"/>
          <w:b/>
          <w:sz w:val="24"/>
        </w:rPr>
      </w:pPr>
      <w:bookmarkStart w:id="222" w:name="_Toc26791"/>
      <w:bookmarkStart w:id="223" w:name="_Toc5881"/>
      <w:bookmarkStart w:id="224" w:name="_Toc520983587"/>
      <w:bookmarkStart w:id="225" w:name="_Toc6441"/>
      <w:bookmarkStart w:id="226" w:name="_Toc6120"/>
      <w:bookmarkStart w:id="227" w:name="_Toc31190"/>
      <w:r>
        <w:rPr>
          <w:rFonts w:hint="eastAsia" w:asciiTheme="minorEastAsia" w:hAnsiTheme="minorEastAsia" w:eastAsiaTheme="minorEastAsia"/>
          <w:b/>
          <w:sz w:val="24"/>
          <w:lang w:eastAsia="zh-CN"/>
        </w:rPr>
        <w:t>（</w:t>
      </w:r>
      <w:r>
        <w:rPr>
          <w:rFonts w:hint="eastAsia" w:asciiTheme="minorEastAsia" w:hAnsiTheme="minorEastAsia" w:eastAsiaTheme="minorEastAsia"/>
          <w:b/>
          <w:sz w:val="24"/>
          <w:lang w:val="en-US" w:eastAsia="zh-CN"/>
        </w:rPr>
        <w:t>2）</w:t>
      </w:r>
      <w:r>
        <w:rPr>
          <w:rFonts w:hint="eastAsia" w:asciiTheme="minorEastAsia" w:hAnsiTheme="minorEastAsia" w:eastAsiaTheme="minorEastAsia"/>
          <w:b/>
          <w:sz w:val="24"/>
        </w:rPr>
        <w:t>报价表格式</w:t>
      </w:r>
      <w:bookmarkEnd w:id="222"/>
      <w:bookmarkEnd w:id="223"/>
      <w:bookmarkEnd w:id="224"/>
    </w:p>
    <w:p>
      <w:pPr>
        <w:spacing w:beforeLines="50" w:afterLines="50" w:line="360" w:lineRule="auto"/>
        <w:jc w:val="left"/>
        <w:outlineLvl w:val="2"/>
        <w:rPr>
          <w:rFonts w:ascii="宋体" w:hAnsi="宋体" w:eastAsia="宋体"/>
          <w:b/>
          <w:sz w:val="24"/>
          <w:szCs w:val="28"/>
        </w:rPr>
      </w:pPr>
      <w:r>
        <w:rPr>
          <w:rFonts w:hint="eastAsia" w:ascii="宋体" w:hAnsi="宋体" w:eastAsia="宋体"/>
          <w:b/>
          <w:sz w:val="24"/>
          <w:szCs w:val="28"/>
        </w:rPr>
        <w:t>1-1 报价表</w:t>
      </w:r>
    </w:p>
    <w:p>
      <w:pPr>
        <w:snapToGrid w:val="0"/>
        <w:spacing w:line="360" w:lineRule="auto"/>
        <w:jc w:val="left"/>
        <w:rPr>
          <w:rFonts w:ascii="宋体" w:hAnsi="宋体" w:eastAsia="宋体"/>
          <w:b/>
          <w:sz w:val="24"/>
          <w:szCs w:val="28"/>
        </w:rPr>
      </w:pPr>
      <w:r>
        <w:rPr>
          <w:rFonts w:hint="eastAsia" w:ascii="宋体" w:hAnsi="宋体" w:eastAsia="宋体"/>
          <w:b/>
          <w:sz w:val="24"/>
          <w:szCs w:val="28"/>
        </w:rPr>
        <w:t>项目名称：</w:t>
      </w:r>
      <w:r>
        <w:rPr>
          <w:rFonts w:hint="eastAsia" w:ascii="宋体" w:hAnsi="宋体" w:eastAsia="宋体"/>
          <w:b/>
          <w:sz w:val="24"/>
          <w:szCs w:val="28"/>
          <w:u w:val="single"/>
        </w:rPr>
        <w:t xml:space="preserve">      </w:t>
      </w:r>
      <w:r>
        <w:rPr>
          <w:rFonts w:hint="eastAsia" w:ascii="宋体" w:hAnsi="宋体" w:eastAsia="宋体"/>
          <w:b/>
          <w:sz w:val="24"/>
          <w:szCs w:val="28"/>
          <w:u w:val="single"/>
          <w:lang w:val="en-US" w:eastAsia="zh-CN"/>
        </w:rPr>
        <w:t xml:space="preserve">                                                        </w:t>
      </w:r>
      <w:r>
        <w:rPr>
          <w:rFonts w:hint="eastAsia" w:ascii="宋体" w:hAnsi="宋体" w:eastAsia="宋体"/>
          <w:b/>
          <w:sz w:val="24"/>
          <w:szCs w:val="28"/>
          <w:u w:val="single"/>
        </w:rPr>
        <w:t xml:space="preserve">    </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0"/>
        <w:gridCol w:w="6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b/>
                <w:sz w:val="24"/>
                <w:szCs w:val="20"/>
              </w:rPr>
            </w:pPr>
            <w:r>
              <w:rPr>
                <w:rFonts w:hint="eastAsia" w:ascii="宋体" w:hAnsi="宋体" w:eastAsia="宋体"/>
                <w:b/>
                <w:sz w:val="24"/>
                <w:szCs w:val="20"/>
              </w:rPr>
              <w:t>供应商名称</w:t>
            </w:r>
          </w:p>
        </w:tc>
        <w:tc>
          <w:tcPr>
            <w:tcW w:w="3557" w:type="pct"/>
            <w:tcBorders>
              <w:left w:val="single" w:color="auto" w:sz="4" w:space="0"/>
            </w:tcBorders>
          </w:tcPr>
          <w:p>
            <w:pPr>
              <w:keepNext w:val="0"/>
              <w:keepLines w:val="0"/>
              <w:suppressLineNumbers w:val="0"/>
              <w:spacing w:before="0" w:beforeAutospacing="0" w:after="0" w:afterAutospacing="0" w:line="360" w:lineRule="auto"/>
              <w:ind w:left="0" w:right="0"/>
              <w:rPr>
                <w:rFonts w:hint="default" w:ascii="宋体" w:hAnsi="宋体" w:eastAsia="宋体"/>
                <w:b/>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b/>
                <w:sz w:val="24"/>
                <w:szCs w:val="20"/>
              </w:rPr>
            </w:pPr>
            <w:r>
              <w:rPr>
                <w:rFonts w:hint="eastAsia" w:ascii="宋体" w:hAnsi="宋体" w:eastAsia="宋体"/>
                <w:b/>
                <w:sz w:val="24"/>
                <w:szCs w:val="20"/>
                <w:lang w:val="en-US" w:eastAsia="zh-CN"/>
              </w:rPr>
              <w:t>投标</w:t>
            </w:r>
            <w:r>
              <w:rPr>
                <w:rFonts w:hint="eastAsia" w:ascii="宋体" w:hAnsi="宋体" w:eastAsia="宋体"/>
                <w:b/>
                <w:sz w:val="24"/>
                <w:szCs w:val="20"/>
              </w:rPr>
              <w:t>范围</w:t>
            </w:r>
          </w:p>
        </w:tc>
        <w:tc>
          <w:tcPr>
            <w:tcW w:w="3557" w:type="pct"/>
            <w:tcBorders>
              <w:left w:val="single" w:color="auto" w:sz="4" w:space="0"/>
            </w:tcBorders>
            <w:vAlign w:val="center"/>
          </w:tcPr>
          <w:p>
            <w:pPr>
              <w:keepNext w:val="0"/>
              <w:keepLines w:val="0"/>
              <w:widowControl/>
              <w:suppressLineNumbers w:val="0"/>
              <w:spacing w:before="0" w:beforeAutospacing="0" w:after="0" w:afterAutospacing="0" w:line="360" w:lineRule="exact"/>
              <w:ind w:left="0" w:right="0"/>
              <w:rPr>
                <w:rFonts w:hint="default" w:ascii="宋体" w:hAnsi="宋体" w:eastAsia="宋体"/>
                <w:b/>
                <w:sz w:val="24"/>
                <w:szCs w:val="20"/>
              </w:rPr>
            </w:pPr>
            <w:r>
              <w:rPr>
                <w:rFonts w:hint="eastAsia" w:ascii="宋体" w:hAnsi="宋体" w:eastAsia="宋体"/>
                <w:b/>
                <w:sz w:val="24"/>
                <w:szCs w:val="20"/>
              </w:rPr>
              <w:t>全部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443" w:type="pct"/>
            <w:tcBorders>
              <w:top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b/>
                <w:sz w:val="24"/>
                <w:szCs w:val="20"/>
              </w:rPr>
            </w:pPr>
            <w:r>
              <w:rPr>
                <w:rFonts w:hint="eastAsia" w:ascii="宋体" w:hAnsi="宋体" w:eastAsia="宋体"/>
                <w:b/>
                <w:sz w:val="24"/>
                <w:szCs w:val="20"/>
              </w:rPr>
              <w:t>报价</w:t>
            </w:r>
          </w:p>
          <w:p>
            <w:pPr>
              <w:keepNext w:val="0"/>
              <w:keepLines w:val="0"/>
              <w:suppressLineNumbers w:val="0"/>
              <w:spacing w:before="0" w:beforeAutospacing="0" w:after="0" w:afterAutospacing="0" w:line="360" w:lineRule="auto"/>
              <w:ind w:left="0" w:right="0"/>
              <w:jc w:val="center"/>
              <w:rPr>
                <w:rFonts w:hint="default" w:ascii="宋体" w:hAnsi="宋体" w:eastAsia="宋体"/>
                <w:b/>
                <w:sz w:val="24"/>
                <w:szCs w:val="20"/>
              </w:rPr>
            </w:pPr>
            <w:r>
              <w:rPr>
                <w:rFonts w:hint="eastAsia" w:ascii="宋体" w:hAnsi="宋体" w:eastAsia="宋体"/>
                <w:b/>
                <w:sz w:val="24"/>
                <w:szCs w:val="20"/>
              </w:rPr>
              <w:t>（详见备注说明）</w:t>
            </w:r>
          </w:p>
        </w:tc>
        <w:tc>
          <w:tcPr>
            <w:tcW w:w="3557" w:type="pct"/>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sz w:val="24"/>
                <w:szCs w:val="28"/>
              </w:rPr>
            </w:pPr>
          </w:p>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bCs/>
                <w:sz w:val="24"/>
                <w:szCs w:val="24"/>
                <w:u w:val="single"/>
              </w:rPr>
            </w:pPr>
            <w:r>
              <w:rPr>
                <w:rFonts w:hint="eastAsia" w:ascii="宋体" w:hAnsi="宋体" w:eastAsia="宋体" w:cs="宋体"/>
                <w:bCs/>
                <w:sz w:val="24"/>
                <w:szCs w:val="24"/>
              </w:rPr>
              <w:t>大写：</w:t>
            </w:r>
            <w:r>
              <w:rPr>
                <w:rFonts w:hint="eastAsia" w:ascii="宋体" w:hAnsi="宋体" w:eastAsia="宋体" w:cs="宋体"/>
                <w:bCs/>
                <w:sz w:val="24"/>
                <w:szCs w:val="24"/>
                <w:u w:val="single"/>
              </w:rPr>
              <w:t xml:space="preserve">      </w:t>
            </w:r>
          </w:p>
          <w:p>
            <w:pPr>
              <w:keepNext w:val="0"/>
              <w:keepLines w:val="0"/>
              <w:suppressLineNumbers w:val="0"/>
              <w:spacing w:before="0" w:beforeAutospacing="0" w:after="0" w:afterAutospacing="0" w:line="360" w:lineRule="auto"/>
              <w:ind w:left="0" w:right="-670"/>
              <w:rPr>
                <w:rFonts w:hint="default" w:asciiTheme="minorEastAsia" w:hAnsiTheme="minorEastAsia" w:eastAsiaTheme="minorEastAsia"/>
                <w:sz w:val="24"/>
                <w:szCs w:val="20"/>
              </w:rPr>
            </w:pPr>
            <w:r>
              <w:rPr>
                <w:rFonts w:hint="eastAsia" w:ascii="宋体" w:hAnsi="宋体" w:eastAsia="宋体" w:cs="宋体"/>
                <w:bCs/>
                <w:sz w:val="24"/>
                <w:szCs w:val="24"/>
              </w:rPr>
              <w:t>小写：</w:t>
            </w:r>
            <w:r>
              <w:rPr>
                <w:rFonts w:hint="eastAsia" w:ascii="宋体" w:hAnsi="宋体" w:eastAsia="宋体" w:cs="宋体"/>
                <w:bCs/>
                <w:sz w:val="24"/>
                <w:szCs w:val="24"/>
                <w:u w:val="single"/>
              </w:rPr>
              <w:t xml:space="preserve">      </w:t>
            </w:r>
          </w:p>
          <w:p>
            <w:pPr>
              <w:keepNext w:val="0"/>
              <w:keepLines w:val="0"/>
              <w:suppressLineNumbers w:val="0"/>
              <w:snapToGrid w:val="0"/>
              <w:spacing w:before="0" w:beforeAutospacing="0" w:after="0" w:afterAutospacing="0" w:line="360" w:lineRule="auto"/>
              <w:ind w:left="0" w:right="0"/>
              <w:rPr>
                <w:rFonts w:hint="default" w:ascii="宋体" w:hAnsi="宋体" w:eastAsia="宋体"/>
                <w:b/>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7" w:hRule="atLeast"/>
          <w:jc w:val="center"/>
        </w:trPr>
        <w:tc>
          <w:tcPr>
            <w:tcW w:w="144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b/>
                <w:sz w:val="24"/>
                <w:szCs w:val="20"/>
              </w:rPr>
            </w:pPr>
            <w:r>
              <w:rPr>
                <w:rFonts w:hint="eastAsia" w:ascii="宋体" w:hAnsi="宋体" w:eastAsia="宋体"/>
                <w:b/>
                <w:sz w:val="24"/>
                <w:szCs w:val="20"/>
              </w:rPr>
              <w:t>备注说明</w:t>
            </w:r>
          </w:p>
        </w:tc>
        <w:tc>
          <w:tcPr>
            <w:tcW w:w="3557" w:type="pct"/>
          </w:tcPr>
          <w:p>
            <w:pPr>
              <w:keepNext w:val="0"/>
              <w:keepLines w:val="0"/>
              <w:suppressLineNumbers w:val="0"/>
              <w:spacing w:before="0" w:beforeAutospacing="0" w:after="0" w:afterAutospacing="0" w:line="360" w:lineRule="auto"/>
              <w:ind w:left="0" w:right="0"/>
              <w:rPr>
                <w:rFonts w:hint="default" w:ascii="宋体" w:hAnsi="宋体" w:eastAsia="宋体"/>
                <w:b/>
                <w:sz w:val="24"/>
                <w:szCs w:val="20"/>
              </w:rPr>
            </w:pPr>
          </w:p>
        </w:tc>
      </w:tr>
    </w:tbl>
    <w:p>
      <w:pPr>
        <w:spacing w:line="360" w:lineRule="auto"/>
        <w:ind w:firstLine="4800" w:firstLineChars="2000"/>
        <w:rPr>
          <w:rFonts w:ascii="宋体" w:hAnsi="宋体" w:eastAsia="宋体"/>
          <w:sz w:val="24"/>
        </w:rPr>
      </w:pPr>
      <w:r>
        <w:rPr>
          <w:rFonts w:hint="eastAsia" w:ascii="宋体" w:hAnsi="宋体" w:eastAsia="宋体"/>
          <w:sz w:val="24"/>
        </w:rPr>
        <w:t>供应商公章：</w:t>
      </w:r>
      <w:r>
        <w:rPr>
          <w:rFonts w:hint="eastAsia" w:ascii="宋体" w:hAnsi="宋体" w:eastAsia="宋体"/>
          <w:sz w:val="24"/>
          <w:u w:val="single"/>
        </w:rPr>
        <w:t xml:space="preserve">             </w:t>
      </w:r>
    </w:p>
    <w:p>
      <w:pPr>
        <w:spacing w:line="360" w:lineRule="auto"/>
        <w:ind w:firstLine="4800" w:firstLineChars="2000"/>
        <w:rPr>
          <w:rFonts w:ascii="宋体" w:hAnsi="宋体" w:eastAsia="宋体"/>
          <w:sz w:val="24"/>
          <w:u w:val="single"/>
        </w:rPr>
      </w:pPr>
      <w:r>
        <w:rPr>
          <w:rFonts w:hint="eastAsia" w:ascii="宋体" w:hAnsi="宋体" w:eastAsia="宋体"/>
          <w:sz w:val="24"/>
        </w:rPr>
        <w:t>日      期：</w:t>
      </w:r>
      <w:r>
        <w:rPr>
          <w:rFonts w:hint="eastAsia" w:ascii="宋体" w:hAnsi="宋体" w:eastAsia="宋体"/>
          <w:sz w:val="24"/>
          <w:u w:val="single"/>
        </w:rPr>
        <w:t xml:space="preserve">             </w:t>
      </w:r>
    </w:p>
    <w:p>
      <w:pPr>
        <w:adjustRightInd w:val="0"/>
        <w:snapToGrid w:val="0"/>
        <w:spacing w:line="360" w:lineRule="auto"/>
        <w:rPr>
          <w:rFonts w:ascii="宋体" w:hAnsi="宋体" w:eastAsia="宋体"/>
          <w:b/>
          <w:bCs/>
          <w:sz w:val="24"/>
          <w:szCs w:val="28"/>
        </w:rPr>
      </w:pPr>
      <w:r>
        <w:rPr>
          <w:rFonts w:hint="eastAsia" w:ascii="宋体" w:hAnsi="宋体" w:eastAsia="宋体"/>
          <w:b/>
          <w:bCs/>
          <w:sz w:val="24"/>
          <w:szCs w:val="28"/>
        </w:rPr>
        <w:t>注：</w:t>
      </w:r>
    </w:p>
    <w:p>
      <w:pPr>
        <w:adjustRightInd w:val="0"/>
        <w:snapToGrid w:val="0"/>
        <w:spacing w:line="360" w:lineRule="auto"/>
        <w:ind w:firstLine="482" w:firstLineChars="200"/>
        <w:rPr>
          <w:rFonts w:ascii="宋体" w:hAnsi="宋体" w:eastAsia="宋体"/>
          <w:sz w:val="24"/>
        </w:rPr>
      </w:pPr>
      <w:r>
        <w:rPr>
          <w:rFonts w:hint="eastAsia" w:ascii="宋体" w:hAnsi="宋体" w:eastAsia="宋体"/>
          <w:b/>
          <w:bCs/>
          <w:sz w:val="24"/>
          <w:szCs w:val="28"/>
        </w:rPr>
        <w:t>1.本表内容根据</w:t>
      </w:r>
      <w:r>
        <w:rPr>
          <w:rFonts w:hint="eastAsia" w:ascii="宋体" w:hAnsi="宋体" w:eastAsia="宋体"/>
          <w:b/>
          <w:bCs/>
          <w:sz w:val="24"/>
          <w:szCs w:val="28"/>
          <w:lang w:val="en-US" w:eastAsia="zh-CN"/>
        </w:rPr>
        <w:t>招标</w:t>
      </w:r>
      <w:r>
        <w:rPr>
          <w:rFonts w:hint="eastAsia" w:ascii="宋体" w:hAnsi="宋体" w:eastAsia="宋体"/>
          <w:b/>
          <w:bCs/>
          <w:sz w:val="24"/>
          <w:szCs w:val="28"/>
        </w:rPr>
        <w:t>文件要求包括了服务及其配套的设计、采购、制造、检测、试验、运输、保险、仓储、税费以及现场落地、安装及安装耗损、调试、培训、技术服务（包括技术资料、图纸的提供）质保期内的售后服务保障等所有费用。</w:t>
      </w:r>
    </w:p>
    <w:p>
      <w:pPr>
        <w:adjustRightInd w:val="0"/>
        <w:snapToGrid w:val="0"/>
        <w:spacing w:line="360" w:lineRule="auto"/>
        <w:ind w:firstLine="482" w:firstLineChars="200"/>
        <w:rPr>
          <w:rFonts w:ascii="宋体" w:hAnsi="宋体" w:eastAsia="宋体"/>
          <w:b/>
          <w:bCs/>
          <w:sz w:val="24"/>
          <w:szCs w:val="28"/>
        </w:rPr>
      </w:pPr>
      <w:r>
        <w:rPr>
          <w:rFonts w:hint="eastAsia" w:ascii="宋体" w:hAnsi="宋体" w:eastAsia="宋体"/>
          <w:b/>
          <w:bCs/>
          <w:sz w:val="24"/>
          <w:szCs w:val="28"/>
        </w:rPr>
        <w:t>2.特殊事项在备注中注明。</w:t>
      </w:r>
    </w:p>
    <w:p>
      <w:pPr>
        <w:adjustRightInd w:val="0"/>
        <w:snapToGrid w:val="0"/>
        <w:spacing w:line="360" w:lineRule="auto"/>
        <w:ind w:firstLine="482" w:firstLineChars="200"/>
        <w:rPr>
          <w:rFonts w:ascii="宋体" w:hAnsi="宋体" w:eastAsia="宋体"/>
          <w:b/>
          <w:bCs/>
          <w:sz w:val="24"/>
          <w:szCs w:val="28"/>
        </w:rPr>
      </w:pPr>
      <w:r>
        <w:rPr>
          <w:rFonts w:hint="eastAsia" w:ascii="宋体" w:hAnsi="宋体" w:eastAsia="宋体"/>
          <w:b/>
          <w:bCs/>
          <w:sz w:val="24"/>
          <w:szCs w:val="28"/>
        </w:rPr>
        <w:t>3.表中大写金额与小写金额不一致的，以大写金额为准。</w:t>
      </w:r>
    </w:p>
    <w:p>
      <w:pPr>
        <w:widowControl/>
        <w:jc w:val="left"/>
        <w:rPr>
          <w:rFonts w:ascii="宋体" w:hAnsi="宋体" w:eastAsia="宋体"/>
          <w:b/>
          <w:bCs/>
          <w:sz w:val="24"/>
          <w:szCs w:val="28"/>
        </w:rPr>
      </w:pPr>
      <w:r>
        <w:rPr>
          <w:rFonts w:ascii="宋体" w:hAnsi="宋体" w:eastAsia="宋体"/>
          <w:b/>
          <w:bCs/>
          <w:sz w:val="24"/>
          <w:szCs w:val="28"/>
        </w:rPr>
        <w:br w:type="page"/>
      </w:r>
    </w:p>
    <w:p>
      <w:pPr>
        <w:spacing w:beforeLines="50" w:afterLines="50" w:line="360" w:lineRule="auto"/>
        <w:jc w:val="left"/>
        <w:outlineLvl w:val="2"/>
        <w:rPr>
          <w:rFonts w:ascii="宋体" w:hAnsi="宋体" w:eastAsia="宋体"/>
          <w:b/>
          <w:bCs/>
          <w:i/>
          <w:iCs/>
        </w:rPr>
      </w:pPr>
      <w:r>
        <w:rPr>
          <w:rFonts w:hint="eastAsia" w:ascii="宋体" w:hAnsi="宋体" w:eastAsia="宋体"/>
          <w:b/>
          <w:sz w:val="24"/>
          <w:szCs w:val="28"/>
        </w:rPr>
        <w:t>1-2 分项报价明细表</w:t>
      </w:r>
      <w:r>
        <w:rPr>
          <w:rFonts w:hint="eastAsia" w:ascii="宋体" w:hAnsi="宋体" w:eastAsia="宋体"/>
          <w:b/>
          <w:bCs/>
          <w:i/>
          <w:iCs/>
        </w:rPr>
        <w:t>（仅供参考，</w:t>
      </w:r>
      <w:r>
        <w:rPr>
          <w:rFonts w:hint="eastAsia" w:ascii="宋体" w:hAnsi="宋体"/>
          <w:b/>
          <w:bCs/>
          <w:i/>
          <w:iCs/>
        </w:rPr>
        <w:t>供应商</w:t>
      </w:r>
      <w:r>
        <w:rPr>
          <w:rFonts w:hint="eastAsia" w:ascii="宋体" w:hAnsi="宋体" w:eastAsia="宋体"/>
          <w:b/>
          <w:bCs/>
          <w:i/>
          <w:iCs/>
        </w:rPr>
        <w:t>可自行制作格式）</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3387"/>
        <w:gridCol w:w="1479"/>
        <w:gridCol w:w="1852"/>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463" w:type="pct"/>
            <w:vAlign w:val="center"/>
          </w:tcPr>
          <w:p>
            <w:pPr>
              <w:keepNext w:val="0"/>
              <w:keepLines w:val="0"/>
              <w:suppressLineNumbers w:val="0"/>
              <w:spacing w:before="0" w:beforeAutospacing="0" w:after="0" w:afterAutospacing="0"/>
              <w:ind w:left="0" w:right="0"/>
              <w:jc w:val="center"/>
              <w:rPr>
                <w:rFonts w:hint="default" w:ascii="宋体" w:hAnsi="宋体" w:eastAsia="宋体"/>
                <w:b/>
                <w:sz w:val="24"/>
                <w:szCs w:val="20"/>
              </w:rPr>
            </w:pPr>
            <w:r>
              <w:rPr>
                <w:rFonts w:hint="eastAsia" w:ascii="宋体" w:hAnsi="宋体" w:eastAsia="宋体"/>
                <w:b/>
                <w:sz w:val="24"/>
                <w:szCs w:val="20"/>
              </w:rPr>
              <w:t>序号</w:t>
            </w:r>
          </w:p>
        </w:tc>
        <w:tc>
          <w:tcPr>
            <w:tcW w:w="1823" w:type="pct"/>
            <w:vAlign w:val="center"/>
          </w:tcPr>
          <w:p>
            <w:pPr>
              <w:keepNext w:val="0"/>
              <w:keepLines w:val="0"/>
              <w:suppressLineNumbers w:val="0"/>
              <w:spacing w:before="0" w:beforeAutospacing="0" w:after="0" w:afterAutospacing="0"/>
              <w:ind w:left="0" w:right="0"/>
              <w:jc w:val="center"/>
              <w:rPr>
                <w:rFonts w:hint="default" w:ascii="宋体" w:hAnsi="宋体" w:eastAsia="宋体"/>
                <w:b/>
                <w:sz w:val="24"/>
                <w:szCs w:val="20"/>
              </w:rPr>
            </w:pPr>
            <w:r>
              <w:rPr>
                <w:rFonts w:hint="eastAsia" w:ascii="宋体" w:hAnsi="宋体" w:eastAsia="宋体"/>
                <w:b/>
                <w:sz w:val="24"/>
                <w:szCs w:val="20"/>
              </w:rPr>
              <w:t>服务内容</w:t>
            </w:r>
          </w:p>
        </w:tc>
        <w:tc>
          <w:tcPr>
            <w:tcW w:w="796" w:type="pct"/>
            <w:vAlign w:val="center"/>
          </w:tcPr>
          <w:p>
            <w:pPr>
              <w:keepNext w:val="0"/>
              <w:keepLines w:val="0"/>
              <w:suppressLineNumbers w:val="0"/>
              <w:spacing w:before="0" w:beforeAutospacing="0" w:after="0" w:afterAutospacing="0"/>
              <w:ind w:left="0" w:right="0"/>
              <w:jc w:val="center"/>
              <w:rPr>
                <w:rFonts w:hint="default" w:ascii="宋体" w:hAnsi="宋体" w:eastAsia="宋体"/>
                <w:b/>
                <w:sz w:val="24"/>
                <w:szCs w:val="20"/>
              </w:rPr>
            </w:pPr>
            <w:r>
              <w:rPr>
                <w:rFonts w:hint="eastAsia" w:ascii="宋体" w:hAnsi="宋体" w:eastAsia="宋体"/>
                <w:b/>
                <w:sz w:val="24"/>
                <w:szCs w:val="20"/>
              </w:rPr>
              <w:t>项</w:t>
            </w:r>
          </w:p>
        </w:tc>
        <w:tc>
          <w:tcPr>
            <w:tcW w:w="996" w:type="pct"/>
            <w:vAlign w:val="center"/>
          </w:tcPr>
          <w:p>
            <w:pPr>
              <w:keepNext w:val="0"/>
              <w:keepLines w:val="0"/>
              <w:suppressLineNumbers w:val="0"/>
              <w:spacing w:before="0" w:beforeAutospacing="0" w:after="0" w:afterAutospacing="0"/>
              <w:ind w:left="0" w:right="0"/>
              <w:jc w:val="center"/>
              <w:rPr>
                <w:rFonts w:hint="default" w:ascii="宋体" w:hAnsi="宋体" w:eastAsia="宋体"/>
                <w:b/>
                <w:sz w:val="24"/>
                <w:szCs w:val="20"/>
              </w:rPr>
            </w:pPr>
            <w:r>
              <w:rPr>
                <w:rFonts w:hint="eastAsia" w:ascii="宋体" w:hAnsi="宋体" w:eastAsia="宋体"/>
                <w:b/>
                <w:sz w:val="24"/>
                <w:szCs w:val="20"/>
              </w:rPr>
              <w:t>单价</w:t>
            </w:r>
          </w:p>
        </w:tc>
        <w:tc>
          <w:tcPr>
            <w:tcW w:w="920" w:type="pct"/>
            <w:vAlign w:val="center"/>
          </w:tcPr>
          <w:p>
            <w:pPr>
              <w:keepNext w:val="0"/>
              <w:keepLines w:val="0"/>
              <w:suppressLineNumbers w:val="0"/>
              <w:spacing w:before="0" w:beforeAutospacing="0" w:after="0" w:afterAutospacing="0"/>
              <w:ind w:left="0" w:right="0"/>
              <w:jc w:val="center"/>
              <w:rPr>
                <w:rFonts w:hint="default" w:ascii="宋体" w:hAnsi="宋体" w:eastAsia="宋体"/>
                <w:b/>
                <w:sz w:val="24"/>
                <w:szCs w:val="20"/>
              </w:rPr>
            </w:pPr>
            <w:r>
              <w:rPr>
                <w:rFonts w:hint="eastAsia" w:ascii="宋体" w:hAnsi="宋体" w:eastAsia="宋体"/>
                <w:b/>
                <w:sz w:val="24"/>
                <w:szCs w:val="20"/>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jc w:val="center"/>
        </w:trPr>
        <w:tc>
          <w:tcPr>
            <w:tcW w:w="463" w:type="pct"/>
            <w:tcBorders>
              <w:bottom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r>
              <w:rPr>
                <w:rFonts w:hint="eastAsia" w:ascii="宋体" w:hAnsi="宋体" w:eastAsia="宋体"/>
                <w:sz w:val="24"/>
                <w:szCs w:val="20"/>
              </w:rPr>
              <w:t>1</w:t>
            </w:r>
          </w:p>
        </w:tc>
        <w:tc>
          <w:tcPr>
            <w:tcW w:w="1823"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796"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996"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920"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jc w:val="center"/>
        </w:trPr>
        <w:tc>
          <w:tcPr>
            <w:tcW w:w="463"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r>
              <w:rPr>
                <w:rFonts w:hint="eastAsia" w:ascii="宋体" w:hAnsi="宋体" w:eastAsia="宋体"/>
                <w:sz w:val="24"/>
                <w:szCs w:val="20"/>
              </w:rPr>
              <w:t>2</w:t>
            </w:r>
          </w:p>
        </w:tc>
        <w:tc>
          <w:tcPr>
            <w:tcW w:w="1823"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796"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996"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920"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463"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r>
              <w:rPr>
                <w:rFonts w:hint="eastAsia" w:ascii="宋体" w:hAnsi="宋体" w:eastAsia="宋体"/>
                <w:sz w:val="24"/>
                <w:szCs w:val="20"/>
              </w:rPr>
              <w:t>3</w:t>
            </w:r>
          </w:p>
        </w:tc>
        <w:tc>
          <w:tcPr>
            <w:tcW w:w="1823"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796"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996"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920"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463"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r>
              <w:rPr>
                <w:rFonts w:hint="default" w:ascii="宋体" w:hAnsi="宋体" w:eastAsia="宋体"/>
                <w:sz w:val="24"/>
                <w:szCs w:val="20"/>
              </w:rPr>
              <w:t>…</w:t>
            </w:r>
          </w:p>
        </w:tc>
        <w:tc>
          <w:tcPr>
            <w:tcW w:w="1823"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796"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996"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c>
          <w:tcPr>
            <w:tcW w:w="920"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079" w:type="pct"/>
            <w:gridSpan w:val="4"/>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r>
              <w:rPr>
                <w:rFonts w:hint="eastAsia" w:ascii="宋体" w:hAnsi="宋体" w:eastAsia="宋体"/>
                <w:b/>
                <w:sz w:val="24"/>
                <w:szCs w:val="20"/>
              </w:rPr>
              <w:t>合计金额（元）</w:t>
            </w:r>
          </w:p>
        </w:tc>
        <w:tc>
          <w:tcPr>
            <w:tcW w:w="920" w:type="pct"/>
            <w:vAlign w:val="center"/>
          </w:tcPr>
          <w:p>
            <w:pPr>
              <w:keepNext w:val="0"/>
              <w:keepLines w:val="0"/>
              <w:suppressLineNumbers w:val="0"/>
              <w:spacing w:before="0" w:beforeAutospacing="0" w:after="0" w:afterAutospacing="0"/>
              <w:ind w:left="0" w:right="0"/>
              <w:jc w:val="center"/>
              <w:rPr>
                <w:rFonts w:hint="default" w:ascii="宋体" w:hAnsi="宋体" w:eastAsia="宋体"/>
                <w:sz w:val="24"/>
                <w:szCs w:val="20"/>
              </w:rPr>
            </w:pPr>
          </w:p>
        </w:tc>
      </w:tr>
    </w:tbl>
    <w:p>
      <w:pPr>
        <w:pStyle w:val="56"/>
        <w:ind w:left="-108"/>
        <w:rPr>
          <w:rFonts w:ascii="宋体" w:hAnsi="宋体"/>
          <w:b/>
          <w:bCs/>
        </w:rPr>
      </w:pPr>
    </w:p>
    <w:p>
      <w:pPr>
        <w:spacing w:line="360" w:lineRule="auto"/>
        <w:ind w:firstLine="4800" w:firstLineChars="2000"/>
        <w:rPr>
          <w:rFonts w:ascii="宋体" w:hAnsi="宋体" w:eastAsia="宋体"/>
          <w:sz w:val="24"/>
        </w:rPr>
      </w:pPr>
      <w:r>
        <w:rPr>
          <w:rFonts w:hint="eastAsia" w:ascii="宋体" w:hAnsi="宋体" w:eastAsia="宋体"/>
          <w:sz w:val="24"/>
        </w:rPr>
        <w:t>供应商公章：</w:t>
      </w:r>
      <w:r>
        <w:rPr>
          <w:rFonts w:hint="eastAsia" w:ascii="宋体" w:hAnsi="宋体" w:eastAsia="宋体"/>
          <w:sz w:val="24"/>
          <w:u w:val="single"/>
        </w:rPr>
        <w:t xml:space="preserve">             </w:t>
      </w:r>
    </w:p>
    <w:p>
      <w:pPr>
        <w:spacing w:line="360" w:lineRule="auto"/>
        <w:ind w:firstLine="4800" w:firstLineChars="2000"/>
        <w:rPr>
          <w:rFonts w:ascii="宋体" w:hAnsi="宋体" w:eastAsia="宋体"/>
          <w:sz w:val="24"/>
          <w:u w:val="single"/>
        </w:rPr>
      </w:pPr>
      <w:r>
        <w:rPr>
          <w:rFonts w:hint="eastAsia" w:ascii="宋体" w:hAnsi="宋体" w:eastAsia="宋体"/>
          <w:sz w:val="24"/>
        </w:rPr>
        <w:t>日      期：</w:t>
      </w:r>
      <w:r>
        <w:rPr>
          <w:rFonts w:hint="eastAsia" w:ascii="宋体" w:hAnsi="宋体" w:eastAsia="宋体"/>
          <w:sz w:val="24"/>
          <w:u w:val="single"/>
        </w:rPr>
        <w:t xml:space="preserve">             </w:t>
      </w:r>
    </w:p>
    <w:p>
      <w:pPr>
        <w:spacing w:line="360" w:lineRule="auto"/>
        <w:ind w:firstLine="435"/>
        <w:jc w:val="right"/>
        <w:rPr>
          <w:rFonts w:ascii="宋体" w:hAnsi="宋体" w:eastAsia="宋体"/>
          <w:b/>
          <w:bCs/>
          <w:sz w:val="24"/>
          <w:szCs w:val="28"/>
        </w:rPr>
      </w:pPr>
      <w:r>
        <w:rPr>
          <w:rFonts w:hint="eastAsia" w:ascii="宋体" w:hAnsi="宋体" w:eastAsia="宋体"/>
          <w:bCs/>
          <w:sz w:val="24"/>
          <w:szCs w:val="28"/>
          <w:u w:val="single"/>
        </w:rPr>
        <w:t xml:space="preserve">       </w:t>
      </w:r>
    </w:p>
    <w:p>
      <w:pPr>
        <w:spacing w:line="360" w:lineRule="auto"/>
        <w:rPr>
          <w:rFonts w:asciiTheme="minorEastAsia" w:hAnsiTheme="minorEastAsia" w:eastAsiaTheme="minorEastAsia"/>
          <w:szCs w:val="21"/>
        </w:rPr>
      </w:pPr>
      <w:r>
        <w:rPr>
          <w:rFonts w:hint="eastAsia" w:asciiTheme="minorEastAsia" w:hAnsiTheme="minorEastAsia" w:eastAsiaTheme="minorEastAsia"/>
          <w:b/>
          <w:bCs/>
          <w:szCs w:val="21"/>
        </w:rPr>
        <w:t>注：</w:t>
      </w:r>
      <w:r>
        <w:rPr>
          <w:rFonts w:hint="eastAsia" w:asciiTheme="minorEastAsia" w:hAnsiTheme="minorEastAsia" w:eastAsiaTheme="minorEastAsia"/>
          <w:szCs w:val="21"/>
        </w:rPr>
        <w:t>上述报价为供应商完成本项目内容的全部费用，如有漏项或缺项，自行承担全部责任。</w:t>
      </w:r>
    </w:p>
    <w:p>
      <w:pPr>
        <w:widowControl/>
        <w:jc w:val="left"/>
        <w:rPr>
          <w:rFonts w:ascii="宋体" w:hAnsi="宋体" w:eastAsia="宋体"/>
          <w:b/>
          <w:bCs/>
          <w:sz w:val="24"/>
          <w:szCs w:val="28"/>
        </w:rPr>
      </w:pPr>
      <w:r>
        <w:rPr>
          <w:rFonts w:ascii="宋体" w:hAnsi="宋体" w:eastAsia="宋体"/>
          <w:b/>
          <w:bCs/>
          <w:sz w:val="24"/>
          <w:szCs w:val="28"/>
        </w:rPr>
        <w:br w:type="page"/>
      </w:r>
    </w:p>
    <w:p>
      <w:pPr>
        <w:spacing w:line="440" w:lineRule="exact"/>
        <w:jc w:val="center"/>
        <w:outlineLvl w:val="1"/>
        <w:rPr>
          <w:rFonts w:ascii="宋体" w:hAnsi="宋体" w:eastAsia="宋体" w:cs="宋体"/>
          <w:b/>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）投标函</w:t>
      </w:r>
      <w:bookmarkEnd w:id="225"/>
      <w:bookmarkEnd w:id="226"/>
      <w:bookmarkEnd w:id="227"/>
    </w:p>
    <w:p>
      <w:pPr>
        <w:pStyle w:val="11"/>
        <w:spacing w:line="440" w:lineRule="exact"/>
        <w:rPr>
          <w:rFonts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根据贵方的招标公告和投标邀请，我方兹宣布同意如下：</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szCs w:val="24"/>
          <w:highlight w:val="none"/>
        </w:rPr>
        <w:t>我方根据招标文件的规定，严格履行合同的责任和义务,并保证于买方要求的日期内完成，并通过买方验收。</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2.我方已详细审核全部招标文件，包括招标文件附件及更正公告（如有），我方正式认可并遵守本次招标文件，并对招标文件各项条款、规定及要求均无异议。</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3.我方同意从招标文件规定的开标日期起遵循本招标文件，并在招标文件规定的投标有效期之前均具有约束力。</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4.我方声明投标文件所提供的一切资料均真实无误、及时、有效，企业运营正常。由于我方提供资料不实而造成的责任和后果由我方承担。我方同意按照贵方提出的要求，提供与投标有关的任何证据、数据或资料。</w:t>
      </w:r>
    </w:p>
    <w:p>
      <w:pPr>
        <w:spacing w:line="440" w:lineRule="exact"/>
        <w:ind w:firstLine="4800" w:firstLineChars="2000"/>
        <w:rPr>
          <w:rFonts w:ascii="宋体" w:hAnsi="宋体" w:eastAsia="宋体" w:cs="宋体"/>
          <w:color w:val="auto"/>
          <w:sz w:val="24"/>
          <w:highlight w:val="none"/>
        </w:rPr>
      </w:pPr>
    </w:p>
    <w:p>
      <w:pPr>
        <w:spacing w:line="440" w:lineRule="exact"/>
        <w:ind w:firstLine="4800" w:firstLineChars="2000"/>
        <w:rPr>
          <w:rFonts w:ascii="宋体" w:hAnsi="宋体" w:eastAsia="宋体" w:cs="宋体"/>
          <w:color w:val="auto"/>
          <w:sz w:val="24"/>
          <w:highlight w:val="none"/>
          <w:u w:val="singl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val="en-US" w:eastAsia="zh-CN"/>
        </w:rPr>
        <w:t>盖</w:t>
      </w:r>
      <w:r>
        <w:rPr>
          <w:rFonts w:hint="eastAsia" w:ascii="宋体" w:hAnsi="宋体" w:eastAsia="宋体" w:cs="宋体"/>
          <w:color w:val="auto"/>
          <w:sz w:val="24"/>
          <w:highlight w:val="none"/>
        </w:rPr>
        <w:t>章：</w:t>
      </w:r>
      <w:r>
        <w:rPr>
          <w:rFonts w:hint="eastAsia" w:ascii="宋体" w:hAnsi="宋体" w:eastAsia="宋体" w:cs="宋体"/>
          <w:color w:val="auto"/>
          <w:sz w:val="24"/>
          <w:highlight w:val="none"/>
          <w:u w:val="single"/>
        </w:rPr>
        <w:t xml:space="preserve">             </w:t>
      </w:r>
    </w:p>
    <w:p>
      <w:pPr>
        <w:spacing w:line="440" w:lineRule="exact"/>
        <w:ind w:firstLine="4800" w:firstLineChars="2000"/>
        <w:rPr>
          <w:rFonts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p>
    <w:p>
      <w:pPr>
        <w:widowControl/>
        <w:spacing w:line="440" w:lineRule="exact"/>
        <w:jc w:val="lef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r>
    </w:p>
    <w:p>
      <w:pPr>
        <w:spacing w:line="360" w:lineRule="auto"/>
        <w:jc w:val="center"/>
        <w:outlineLvl w:val="1"/>
        <w:rPr>
          <w:rFonts w:asciiTheme="minorEastAsia" w:hAnsiTheme="minorEastAsia" w:eastAsiaTheme="minorEastAsia"/>
          <w:b/>
          <w:color w:val="auto"/>
          <w:sz w:val="24"/>
          <w:highlight w:val="none"/>
        </w:rPr>
      </w:pPr>
      <w:bookmarkStart w:id="228" w:name="_Toc17888"/>
      <w:bookmarkStart w:id="229" w:name="_Toc6445"/>
      <w:bookmarkStart w:id="230" w:name="_Hlk60608597"/>
      <w:bookmarkStart w:id="231" w:name="_Toc6435"/>
      <w:bookmarkStart w:id="232" w:name="_Toc3414"/>
      <w:r>
        <w:rPr>
          <w:rFonts w:hint="eastAsia" w:asciiTheme="minorEastAsia" w:hAnsiTheme="minorEastAsia" w:eastAsiaTheme="minorEastAsia"/>
          <w:b/>
          <w:color w:val="auto"/>
          <w:sz w:val="24"/>
          <w:highlight w:val="none"/>
          <w:lang w:val="en-US" w:eastAsia="zh-CN"/>
        </w:rPr>
        <w:t>（4）</w:t>
      </w:r>
      <w:r>
        <w:rPr>
          <w:rFonts w:hint="eastAsia" w:asciiTheme="minorEastAsia" w:hAnsiTheme="minorEastAsia" w:eastAsiaTheme="minorEastAsia"/>
          <w:b/>
          <w:color w:val="auto"/>
          <w:sz w:val="24"/>
          <w:highlight w:val="none"/>
        </w:rPr>
        <w:t>中小企业声明函</w:t>
      </w:r>
      <w:bookmarkEnd w:id="228"/>
      <w:bookmarkEnd w:id="229"/>
    </w:p>
    <w:p>
      <w:pPr>
        <w:pStyle w:val="10"/>
        <w:jc w:val="center"/>
        <w:rPr>
          <w:rFonts w:hint="eastAsia" w:ascii="宋体" w:hAnsi="宋体" w:eastAsia="宋体"/>
          <w:b w:val="0"/>
          <w:i/>
          <w:color w:val="auto"/>
          <w:sz w:val="24"/>
          <w:highlight w:val="none"/>
          <w:lang w:val="en-US" w:eastAsia="zh-CN"/>
        </w:rPr>
      </w:pPr>
      <w:r>
        <w:rPr>
          <w:rFonts w:hint="eastAsia" w:ascii="宋体" w:hAnsi="宋体" w:eastAsia="宋体"/>
          <w:b w:val="0"/>
          <w:i/>
          <w:color w:val="auto"/>
          <w:sz w:val="24"/>
          <w:highlight w:val="none"/>
          <w:lang w:val="en-US" w:eastAsia="zh-CN"/>
        </w:rPr>
        <w:t>（</w:t>
      </w:r>
      <w:r>
        <w:rPr>
          <w:rFonts w:hint="eastAsia" w:ascii="宋体" w:hAnsi="宋体" w:eastAsia="宋体"/>
          <w:b w:val="0"/>
          <w:i/>
          <w:color w:val="auto"/>
          <w:sz w:val="24"/>
          <w:highlight w:val="none"/>
          <w:lang w:val="zh-CN" w:eastAsia="zh-CN"/>
        </w:rPr>
        <w:t>非中小企业</w:t>
      </w:r>
      <w:r>
        <w:rPr>
          <w:rFonts w:hint="eastAsia" w:ascii="宋体" w:hAnsi="宋体" w:eastAsia="宋体"/>
          <w:b w:val="0"/>
          <w:i/>
          <w:color w:val="auto"/>
          <w:sz w:val="24"/>
          <w:highlight w:val="none"/>
          <w:lang w:val="en-US" w:eastAsia="zh-CN"/>
        </w:rPr>
        <w:t>磋商，不需此件，请删去“中小企业声明函”）</w:t>
      </w:r>
    </w:p>
    <w:p>
      <w:pPr>
        <w:spacing w:line="360" w:lineRule="auto"/>
        <w:ind w:firstLine="435"/>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本公司（联合体）郑重声明，根据《政府采购促进中小企业发展管理办法》（财库﹝2020﹞46号）的规定，本公司（联合体）参加</w:t>
      </w:r>
      <w:r>
        <w:rPr>
          <w:rFonts w:hint="eastAsia" w:ascii="宋体" w:hAnsi="宋体" w:eastAsia="宋体"/>
          <w:color w:val="auto"/>
          <w:sz w:val="24"/>
          <w:szCs w:val="24"/>
          <w:highlight w:val="none"/>
          <w:u w:val="single"/>
          <w:lang w:val="zh-CN"/>
        </w:rPr>
        <w:t>（单位</w:t>
      </w:r>
      <w:r>
        <w:rPr>
          <w:rFonts w:hint="eastAsia" w:ascii="宋体" w:hAnsi="宋体" w:eastAsia="宋体"/>
          <w:color w:val="auto"/>
          <w:sz w:val="24"/>
          <w:szCs w:val="24"/>
          <w:highlight w:val="none"/>
          <w:u w:val="single"/>
          <w:lang w:val="en-US" w:eastAsia="zh-CN"/>
        </w:rPr>
        <w:t>名称</w:t>
      </w:r>
      <w:r>
        <w:rPr>
          <w:rFonts w:hint="eastAsia" w:ascii="宋体" w:hAnsi="宋体" w:eastAsia="宋体"/>
          <w:color w:val="auto"/>
          <w:sz w:val="24"/>
          <w:szCs w:val="24"/>
          <w:highlight w:val="none"/>
          <w:u w:val="single"/>
          <w:lang w:val="zh-CN"/>
        </w:rPr>
        <w:t>）</w:t>
      </w:r>
      <w:r>
        <w:rPr>
          <w:rFonts w:hint="eastAsia" w:ascii="宋体" w:hAnsi="宋体" w:eastAsia="宋体"/>
          <w:color w:val="auto"/>
          <w:sz w:val="24"/>
          <w:szCs w:val="24"/>
          <w:highlight w:val="none"/>
          <w:lang w:val="zh-CN"/>
        </w:rPr>
        <w:t>的</w:t>
      </w:r>
      <w:r>
        <w:rPr>
          <w:rFonts w:hint="eastAsia" w:ascii="宋体" w:hAnsi="宋体" w:eastAsia="宋体"/>
          <w:color w:val="auto"/>
          <w:sz w:val="24"/>
          <w:szCs w:val="24"/>
          <w:highlight w:val="none"/>
          <w:u w:val="single"/>
          <w:lang w:val="zh-CN"/>
        </w:rPr>
        <w:t>（项目</w:t>
      </w:r>
      <w:r>
        <w:rPr>
          <w:rFonts w:hint="eastAsia" w:ascii="宋体" w:hAnsi="宋体" w:eastAsia="宋体"/>
          <w:color w:val="auto"/>
          <w:sz w:val="24"/>
          <w:szCs w:val="24"/>
          <w:highlight w:val="none"/>
          <w:u w:val="single"/>
          <w:lang w:val="en-US" w:eastAsia="zh-CN"/>
        </w:rPr>
        <w:t>名称</w:t>
      </w:r>
      <w:r>
        <w:rPr>
          <w:rFonts w:hint="eastAsia" w:ascii="宋体" w:hAnsi="宋体" w:eastAsia="宋体"/>
          <w:color w:val="auto"/>
          <w:sz w:val="24"/>
          <w:szCs w:val="24"/>
          <w:highlight w:val="none"/>
          <w:u w:val="single"/>
          <w:lang w:val="zh-CN"/>
        </w:rPr>
        <w:t>）</w:t>
      </w:r>
      <w:r>
        <w:rPr>
          <w:rFonts w:hint="eastAsia" w:ascii="宋体" w:hAnsi="宋体" w:eastAsia="宋体"/>
          <w:color w:val="auto"/>
          <w:sz w:val="24"/>
          <w:szCs w:val="24"/>
          <w:highlight w:val="none"/>
          <w:lang w:val="zh-CN"/>
        </w:rPr>
        <w:t xml:space="preserve">采购活动，服务全部由符合政策要求的中小企业承接。相关企业（含联合体中的中小企业、签订分包意向协议的中小企业）的具体情况如下： </w:t>
      </w:r>
    </w:p>
    <w:p>
      <w:pPr>
        <w:spacing w:line="360" w:lineRule="auto"/>
        <w:ind w:firstLine="435"/>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1.</w:t>
      </w:r>
      <w:r>
        <w:rPr>
          <w:rFonts w:hint="eastAsia" w:ascii="宋体" w:hAnsi="宋体" w:eastAsia="宋体"/>
          <w:color w:val="auto"/>
          <w:sz w:val="24"/>
          <w:szCs w:val="24"/>
          <w:highlight w:val="none"/>
          <w:u w:val="single"/>
          <w:lang w:val="zh-CN"/>
        </w:rPr>
        <w:t xml:space="preserve"> （标的名称） </w:t>
      </w:r>
      <w:r>
        <w:rPr>
          <w:rFonts w:hint="eastAsia" w:ascii="宋体" w:hAnsi="宋体" w:eastAsia="宋体"/>
          <w:color w:val="auto"/>
          <w:sz w:val="24"/>
          <w:szCs w:val="24"/>
          <w:highlight w:val="none"/>
          <w:lang w:val="zh-CN"/>
        </w:rPr>
        <w:t>，属于</w:t>
      </w:r>
      <w:r>
        <w:rPr>
          <w:rFonts w:hint="eastAsia" w:ascii="宋体" w:hAnsi="宋体" w:eastAsia="宋体"/>
          <w:color w:val="auto"/>
          <w:sz w:val="24"/>
          <w:szCs w:val="24"/>
          <w:highlight w:val="none"/>
          <w:u w:val="single"/>
          <w:lang w:val="zh-CN"/>
        </w:rPr>
        <w:t>（采购文件中明确的所属行业）</w:t>
      </w:r>
      <w:r>
        <w:rPr>
          <w:rFonts w:hint="eastAsia" w:ascii="宋体" w:hAnsi="宋体" w:eastAsia="宋体"/>
          <w:color w:val="auto"/>
          <w:sz w:val="24"/>
          <w:szCs w:val="24"/>
          <w:highlight w:val="none"/>
          <w:lang w:val="zh-CN"/>
        </w:rPr>
        <w:t>行业；承接企业为</w:t>
      </w:r>
      <w:r>
        <w:rPr>
          <w:rFonts w:hint="eastAsia" w:ascii="宋体" w:hAnsi="宋体" w:eastAsia="宋体"/>
          <w:color w:val="auto"/>
          <w:sz w:val="24"/>
          <w:szCs w:val="24"/>
          <w:highlight w:val="none"/>
          <w:u w:val="single"/>
          <w:lang w:val="zh-CN"/>
        </w:rPr>
        <w:t>（企业名称）</w:t>
      </w:r>
      <w:r>
        <w:rPr>
          <w:rFonts w:hint="eastAsia" w:ascii="宋体" w:hAnsi="宋体" w:eastAsia="宋体"/>
          <w:color w:val="auto"/>
          <w:sz w:val="24"/>
          <w:szCs w:val="24"/>
          <w:highlight w:val="none"/>
          <w:lang w:val="zh-CN"/>
        </w:rPr>
        <w:t>，从业人员</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人，营业收入为</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万元，资产总额为</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万元，属于</w:t>
      </w:r>
      <w:r>
        <w:rPr>
          <w:rFonts w:hint="eastAsia" w:ascii="宋体" w:hAnsi="宋体" w:eastAsia="宋体"/>
          <w:color w:val="auto"/>
          <w:sz w:val="24"/>
          <w:szCs w:val="24"/>
          <w:highlight w:val="none"/>
          <w:u w:val="single"/>
          <w:lang w:val="zh-CN"/>
        </w:rPr>
        <w:t>（中型企业、小型企业、微型企业）</w:t>
      </w:r>
      <w:r>
        <w:rPr>
          <w:rFonts w:hint="eastAsia" w:ascii="宋体" w:hAnsi="宋体" w:eastAsia="宋体"/>
          <w:color w:val="auto"/>
          <w:sz w:val="24"/>
          <w:szCs w:val="24"/>
          <w:highlight w:val="none"/>
          <w:lang w:val="zh-CN"/>
        </w:rPr>
        <w:t xml:space="preserve">； </w:t>
      </w:r>
    </w:p>
    <w:p>
      <w:pPr>
        <w:spacing w:line="360" w:lineRule="auto"/>
        <w:ind w:firstLine="435"/>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2.</w:t>
      </w:r>
      <w:r>
        <w:rPr>
          <w:rFonts w:hint="eastAsia" w:ascii="宋体" w:hAnsi="宋体" w:eastAsia="宋体"/>
          <w:color w:val="auto"/>
          <w:sz w:val="24"/>
          <w:szCs w:val="24"/>
          <w:highlight w:val="none"/>
          <w:u w:val="single"/>
          <w:lang w:val="zh-CN"/>
        </w:rPr>
        <w:t xml:space="preserve"> （标的名称） </w:t>
      </w:r>
      <w:r>
        <w:rPr>
          <w:rFonts w:hint="eastAsia" w:ascii="宋体" w:hAnsi="宋体" w:eastAsia="宋体"/>
          <w:color w:val="auto"/>
          <w:sz w:val="24"/>
          <w:szCs w:val="24"/>
          <w:highlight w:val="none"/>
          <w:lang w:val="zh-CN"/>
        </w:rPr>
        <w:t>，属于</w:t>
      </w:r>
      <w:r>
        <w:rPr>
          <w:rFonts w:hint="eastAsia" w:ascii="宋体" w:hAnsi="宋体" w:eastAsia="宋体"/>
          <w:color w:val="auto"/>
          <w:sz w:val="24"/>
          <w:szCs w:val="24"/>
          <w:highlight w:val="none"/>
          <w:u w:val="single"/>
          <w:lang w:val="zh-CN"/>
        </w:rPr>
        <w:t>（采购文件中明确的所属行业）</w:t>
      </w:r>
      <w:r>
        <w:rPr>
          <w:rFonts w:hint="eastAsia" w:ascii="宋体" w:hAnsi="宋体" w:eastAsia="宋体"/>
          <w:color w:val="auto"/>
          <w:sz w:val="24"/>
          <w:szCs w:val="24"/>
          <w:highlight w:val="none"/>
          <w:lang w:val="zh-CN"/>
        </w:rPr>
        <w:t>行业；承接企业为</w:t>
      </w:r>
      <w:r>
        <w:rPr>
          <w:rFonts w:hint="eastAsia" w:ascii="宋体" w:hAnsi="宋体" w:eastAsia="宋体"/>
          <w:color w:val="auto"/>
          <w:sz w:val="24"/>
          <w:szCs w:val="24"/>
          <w:highlight w:val="none"/>
          <w:u w:val="single"/>
          <w:lang w:val="zh-CN"/>
        </w:rPr>
        <w:t>（企业名称）</w:t>
      </w:r>
      <w:r>
        <w:rPr>
          <w:rFonts w:hint="eastAsia" w:ascii="宋体" w:hAnsi="宋体" w:eastAsia="宋体"/>
          <w:color w:val="auto"/>
          <w:sz w:val="24"/>
          <w:szCs w:val="24"/>
          <w:highlight w:val="none"/>
          <w:lang w:val="zh-CN"/>
        </w:rPr>
        <w:t>，从业人员</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人，营业收入为</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万元，资产总额为</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万元，属于</w:t>
      </w:r>
      <w:r>
        <w:rPr>
          <w:rFonts w:hint="eastAsia" w:ascii="宋体" w:hAnsi="宋体" w:eastAsia="宋体"/>
          <w:color w:val="auto"/>
          <w:sz w:val="24"/>
          <w:szCs w:val="24"/>
          <w:highlight w:val="none"/>
          <w:u w:val="single"/>
          <w:lang w:val="zh-CN"/>
        </w:rPr>
        <w:t>（中型企业、小型企业、微型企业）</w:t>
      </w:r>
      <w:r>
        <w:rPr>
          <w:rFonts w:hint="eastAsia" w:ascii="宋体" w:hAnsi="宋体" w:eastAsia="宋体"/>
          <w:color w:val="auto"/>
          <w:sz w:val="24"/>
          <w:szCs w:val="24"/>
          <w:highlight w:val="none"/>
          <w:lang w:val="zh-CN"/>
        </w:rPr>
        <w:t xml:space="preserve">； </w:t>
      </w:r>
    </w:p>
    <w:p>
      <w:pPr>
        <w:spacing w:line="360" w:lineRule="auto"/>
        <w:ind w:firstLine="435"/>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w:t>
      </w:r>
    </w:p>
    <w:p>
      <w:pPr>
        <w:spacing w:line="360" w:lineRule="auto"/>
        <w:ind w:firstLine="435"/>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以上企业，不属于大企业的分支机构，不存在控股股东为大企业的情形，也不存在与大企业的负责人为同一人的情形。</w:t>
      </w:r>
    </w:p>
    <w:p>
      <w:pPr>
        <w:spacing w:line="360" w:lineRule="auto"/>
        <w:ind w:firstLine="435"/>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本企业对上述声明内容的真实性负责。如有虚假，将依法承担相应责任。 </w:t>
      </w:r>
    </w:p>
    <w:p>
      <w:pPr>
        <w:spacing w:line="360" w:lineRule="auto"/>
        <w:ind w:firstLine="435"/>
        <w:rPr>
          <w:rFonts w:asciiTheme="minorEastAsia" w:hAnsiTheme="minorEastAsia" w:eastAsiaTheme="minorEastAsia"/>
          <w:color w:val="auto"/>
          <w:sz w:val="24"/>
          <w:szCs w:val="24"/>
          <w:highlight w:val="none"/>
        </w:rPr>
      </w:pPr>
    </w:p>
    <w:p>
      <w:pPr>
        <w:spacing w:line="360" w:lineRule="auto"/>
        <w:ind w:firstLine="435"/>
        <w:rPr>
          <w:rFonts w:asciiTheme="minorEastAsia" w:hAnsiTheme="minorEastAsia" w:eastAsiaTheme="minorEastAsia"/>
          <w:color w:val="auto"/>
          <w:sz w:val="24"/>
          <w:szCs w:val="24"/>
          <w:highlight w:val="none"/>
        </w:rPr>
      </w:pPr>
    </w:p>
    <w:p>
      <w:pPr>
        <w:spacing w:line="360" w:lineRule="auto"/>
        <w:ind w:firstLine="4800" w:firstLineChars="2000"/>
        <w:rPr>
          <w:rFonts w:ascii="宋体" w:hAnsi="宋体" w:eastAsia="宋体"/>
          <w:color w:val="auto"/>
          <w:sz w:val="24"/>
          <w:highlight w:val="none"/>
        </w:rPr>
      </w:pPr>
      <w:r>
        <w:rPr>
          <w:rFonts w:hint="eastAsia" w:ascii="宋体" w:hAnsi="宋体" w:eastAsia="宋体"/>
          <w:color w:val="auto"/>
          <w:sz w:val="24"/>
          <w:highlight w:val="none"/>
        </w:rPr>
        <w:t>供应商</w:t>
      </w:r>
      <w:r>
        <w:rPr>
          <w:rFonts w:hint="eastAsia" w:ascii="宋体" w:hAnsi="宋体" w:eastAsia="宋体"/>
          <w:color w:val="auto"/>
          <w:sz w:val="24"/>
          <w:highlight w:val="none"/>
          <w:lang w:val="en-US" w:eastAsia="zh-CN"/>
        </w:rPr>
        <w:t>公章</w:t>
      </w:r>
      <w:r>
        <w:rPr>
          <w:rFonts w:hint="eastAsia" w:ascii="宋体" w:hAnsi="宋体" w:eastAsia="宋体"/>
          <w:color w:val="auto"/>
          <w:sz w:val="24"/>
          <w:highlight w:val="none"/>
        </w:rPr>
        <w:t>：</w:t>
      </w:r>
      <w:r>
        <w:rPr>
          <w:rFonts w:hint="eastAsia" w:ascii="宋体" w:hAnsi="宋体" w:eastAsia="宋体"/>
          <w:color w:val="auto"/>
          <w:sz w:val="24"/>
          <w:highlight w:val="none"/>
          <w:u w:val="single"/>
        </w:rPr>
        <w:t xml:space="preserve">             </w:t>
      </w:r>
    </w:p>
    <w:p>
      <w:pPr>
        <w:spacing w:line="360" w:lineRule="auto"/>
        <w:ind w:firstLine="4800" w:firstLineChars="2000"/>
        <w:rPr>
          <w:rFonts w:asciiTheme="minorEastAsia" w:hAnsiTheme="minorEastAsia" w:eastAsiaTheme="minorEastAsia"/>
          <w:color w:val="auto"/>
          <w:sz w:val="24"/>
          <w:szCs w:val="24"/>
          <w:highlight w:val="none"/>
        </w:rPr>
      </w:pPr>
      <w:r>
        <w:rPr>
          <w:rFonts w:hint="eastAsia" w:ascii="宋体" w:hAnsi="宋体" w:eastAsia="宋体"/>
          <w:color w:val="auto"/>
          <w:sz w:val="24"/>
          <w:highlight w:val="none"/>
        </w:rPr>
        <w:t>日      期：</w:t>
      </w:r>
      <w:r>
        <w:rPr>
          <w:rFonts w:hint="eastAsia" w:ascii="宋体" w:hAnsi="宋体" w:eastAsia="宋体"/>
          <w:color w:val="auto"/>
          <w:sz w:val="24"/>
          <w:highlight w:val="none"/>
          <w:u w:val="single"/>
        </w:rPr>
        <w:t xml:space="preserve">            </w:t>
      </w:r>
    </w:p>
    <w:p>
      <w:pPr>
        <w:tabs>
          <w:tab w:val="left" w:pos="4620"/>
        </w:tabs>
        <w:spacing w:line="360" w:lineRule="auto"/>
        <w:jc w:val="left"/>
        <w:rPr>
          <w:rFonts w:asciiTheme="minorEastAsia" w:hAnsiTheme="minorEastAsia" w:eastAsiaTheme="minorEastAsia"/>
          <w:color w:val="auto"/>
          <w:sz w:val="24"/>
          <w:szCs w:val="24"/>
          <w:highlight w:val="none"/>
        </w:rPr>
      </w:pPr>
    </w:p>
    <w:bookmarkEnd w:id="230"/>
    <w:p>
      <w:pPr>
        <w:tabs>
          <w:tab w:val="left" w:pos="4620"/>
        </w:tabs>
        <w:spacing w:line="360" w:lineRule="auto"/>
        <w:jc w:val="left"/>
        <w:rPr>
          <w:rFonts w:hint="eastAsia" w:asciiTheme="minorEastAsia" w:hAnsiTheme="minorEastAsia" w:eastAsiaTheme="minorEastAsia"/>
          <w:b/>
          <w:color w:val="auto"/>
          <w:szCs w:val="24"/>
          <w:highlight w:val="none"/>
          <w:lang w:eastAsia="zh-CN"/>
        </w:rPr>
      </w:pPr>
      <w:r>
        <w:rPr>
          <w:rFonts w:hint="eastAsia" w:asciiTheme="minorEastAsia" w:hAnsiTheme="minorEastAsia" w:eastAsiaTheme="minorEastAsia"/>
          <w:b/>
          <w:color w:val="auto"/>
          <w:szCs w:val="24"/>
          <w:highlight w:val="none"/>
          <w:lang w:eastAsia="zh-CN"/>
        </w:rPr>
        <w:t>注：</w:t>
      </w:r>
    </w:p>
    <w:p>
      <w:pPr>
        <w:tabs>
          <w:tab w:val="left" w:pos="4620"/>
        </w:tabs>
        <w:spacing w:line="360" w:lineRule="auto"/>
        <w:jc w:val="lef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1.从业人员、营业收入、资产总额填报上一年数据，无上一年数据的新成立企业可不填报。</w:t>
      </w:r>
    </w:p>
    <w:p>
      <w:pPr>
        <w:tabs>
          <w:tab w:val="left" w:pos="4620"/>
        </w:tabs>
        <w:spacing w:line="360" w:lineRule="auto"/>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2.供应商应根据《政府采购促进中小企业发展管理办法》（财库﹝2020﹞46号）和《关于印发中小企业划型标准规定的通知》(工信部联企业〔2011〕300号)相关规定，如实填写中小企业声明函。</w:t>
      </w:r>
      <w:r>
        <w:rPr>
          <w:rFonts w:hint="eastAsia" w:ascii="宋体" w:hAnsi="宋体" w:eastAsia="宋体" w:cs="宋体"/>
          <w:b/>
          <w:bCs/>
          <w:color w:val="auto"/>
          <w:szCs w:val="21"/>
          <w:highlight w:val="none"/>
          <w:lang w:val="zh-CN"/>
        </w:rPr>
        <w:t>如有虚假，将依法承担相应责任。</w:t>
      </w:r>
      <w:r>
        <w:rPr>
          <w:rFonts w:hint="eastAsia" w:ascii="宋体" w:hAnsi="宋体" w:eastAsia="宋体" w:cs="宋体"/>
          <w:b/>
          <w:bCs/>
          <w:color w:val="auto"/>
          <w:szCs w:val="21"/>
          <w:highlight w:val="none"/>
        </w:rPr>
        <w:t>供应商自行登录工业和信息化部官网进行中小企业规模类型自测（查询网址https://www.miit.gov.cn/）。</w:t>
      </w:r>
    </w:p>
    <w:p>
      <w:pPr>
        <w:tabs>
          <w:tab w:val="left" w:pos="4620"/>
        </w:tabs>
        <w:spacing w:line="360" w:lineRule="auto"/>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3.上述“</w:t>
      </w:r>
      <w:r>
        <w:rPr>
          <w:rFonts w:hint="eastAsia" w:ascii="宋体" w:hAnsi="宋体" w:eastAsia="宋体" w:cs="宋体"/>
          <w:b/>
          <w:bCs/>
          <w:color w:val="auto"/>
          <w:szCs w:val="21"/>
          <w:highlight w:val="none"/>
          <w:u w:val="single"/>
          <w:lang w:val="zh-CN"/>
        </w:rPr>
        <w:t>标的名称</w:t>
      </w:r>
      <w:r>
        <w:rPr>
          <w:rFonts w:hint="eastAsia" w:ascii="宋体" w:hAnsi="宋体" w:eastAsia="宋体" w:cs="宋体"/>
          <w:b/>
          <w:bCs/>
          <w:color w:val="auto"/>
          <w:szCs w:val="21"/>
          <w:highlight w:val="none"/>
        </w:rPr>
        <w:t>”，详见第三章采购需求前附表中明确的“标的名称”。</w:t>
      </w:r>
    </w:p>
    <w:p>
      <w:pPr>
        <w:tabs>
          <w:tab w:val="left" w:pos="4620"/>
        </w:tabs>
        <w:spacing w:line="360" w:lineRule="auto"/>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4.上述“</w:t>
      </w:r>
      <w:r>
        <w:rPr>
          <w:rFonts w:hint="eastAsia" w:ascii="宋体" w:hAnsi="宋体" w:eastAsia="宋体" w:cs="宋体"/>
          <w:b/>
          <w:bCs/>
          <w:color w:val="auto"/>
          <w:szCs w:val="21"/>
          <w:highlight w:val="none"/>
          <w:u w:val="single"/>
        </w:rPr>
        <w:t>采购文件中明确的所属行业</w:t>
      </w:r>
      <w:r>
        <w:rPr>
          <w:rFonts w:hint="eastAsia" w:ascii="宋体" w:hAnsi="宋体" w:eastAsia="宋体" w:cs="宋体"/>
          <w:b/>
          <w:bCs/>
          <w:color w:val="auto"/>
          <w:szCs w:val="21"/>
          <w:highlight w:val="none"/>
        </w:rPr>
        <w:t>”，详见第三章采购需求前附表中明确的“所属行业”。</w:t>
      </w:r>
    </w:p>
    <w:p>
      <w:pPr>
        <w:tabs>
          <w:tab w:val="left" w:pos="4620"/>
        </w:tabs>
        <w:spacing w:line="360" w:lineRule="auto"/>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5．填写示例：</w:t>
      </w:r>
      <w:r>
        <w:rPr>
          <w:rFonts w:hint="eastAsia" w:ascii="宋体" w:hAnsi="宋体" w:eastAsia="宋体" w:cs="宋体"/>
          <w:b/>
          <w:bCs/>
          <w:color w:val="auto"/>
          <w:szCs w:val="21"/>
          <w:highlight w:val="none"/>
          <w:u w:val="single"/>
        </w:rPr>
        <w:t>某标的名称</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u w:val="single"/>
        </w:rPr>
        <w:t>填写第三章采购需求前附表中明确的“标的名称”</w:t>
      </w:r>
      <w:r>
        <w:rPr>
          <w:rFonts w:hint="eastAsia" w:ascii="宋体" w:hAnsi="宋体" w:eastAsia="宋体" w:cs="宋体"/>
          <w:b/>
          <w:bCs/>
          <w:color w:val="auto"/>
          <w:szCs w:val="21"/>
          <w:highlight w:val="none"/>
        </w:rPr>
        <w:t>），属于</w:t>
      </w:r>
      <w:r>
        <w:rPr>
          <w:rFonts w:hint="eastAsia" w:ascii="宋体" w:hAnsi="宋体" w:eastAsia="宋体" w:cs="宋体"/>
          <w:b/>
          <w:bCs/>
          <w:color w:val="auto"/>
          <w:szCs w:val="21"/>
          <w:highlight w:val="none"/>
          <w:u w:val="single"/>
        </w:rPr>
        <w:t>（填写第三章采购需求前附表中明确的“所属行业”，如软件和信息技术服务业）</w:t>
      </w:r>
      <w:r>
        <w:rPr>
          <w:rFonts w:hint="eastAsia" w:ascii="宋体" w:hAnsi="宋体" w:eastAsia="宋体" w:cs="宋体"/>
          <w:b/>
          <w:bCs/>
          <w:color w:val="auto"/>
          <w:szCs w:val="21"/>
          <w:highlight w:val="none"/>
        </w:rPr>
        <w:t>行业；承接企业为</w:t>
      </w:r>
      <w:r>
        <w:rPr>
          <w:rFonts w:hint="eastAsia" w:ascii="宋体" w:hAnsi="宋体" w:eastAsia="宋体" w:cs="宋体"/>
          <w:b/>
          <w:bCs/>
          <w:color w:val="auto"/>
          <w:szCs w:val="21"/>
          <w:highlight w:val="none"/>
          <w:u w:val="single"/>
          <w:lang w:val="zh-CN"/>
        </w:rPr>
        <w:t>某</w:t>
      </w:r>
      <w:r>
        <w:rPr>
          <w:rFonts w:hint="eastAsia" w:ascii="宋体" w:hAnsi="宋体" w:eastAsia="宋体" w:cs="宋体"/>
          <w:b/>
          <w:bCs/>
          <w:color w:val="auto"/>
          <w:szCs w:val="21"/>
          <w:highlight w:val="none"/>
          <w:u w:val="single"/>
        </w:rPr>
        <w:t>企业</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zh-CN"/>
        </w:rPr>
        <w:t>从业人员</w:t>
      </w:r>
      <w:r>
        <w:rPr>
          <w:rFonts w:hint="eastAsia" w:ascii="宋体" w:hAnsi="宋体" w:eastAsia="宋体" w:cs="宋体"/>
          <w:b/>
          <w:bCs/>
          <w:color w:val="auto"/>
          <w:szCs w:val="21"/>
          <w:highlight w:val="none"/>
          <w:u w:val="single"/>
        </w:rPr>
        <w:t>100</w:t>
      </w:r>
      <w:r>
        <w:rPr>
          <w:rFonts w:hint="eastAsia" w:ascii="宋体" w:hAnsi="宋体" w:eastAsia="宋体" w:cs="宋体"/>
          <w:b/>
          <w:bCs/>
          <w:color w:val="auto"/>
          <w:szCs w:val="21"/>
          <w:highlight w:val="none"/>
          <w:lang w:val="zh-CN"/>
        </w:rPr>
        <w:t>人</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zh-CN"/>
        </w:rPr>
        <w:t>营业收入为</w:t>
      </w:r>
      <w:r>
        <w:rPr>
          <w:rFonts w:hint="eastAsia" w:ascii="宋体" w:hAnsi="宋体" w:eastAsia="宋体" w:cs="宋体"/>
          <w:b/>
          <w:bCs/>
          <w:color w:val="auto"/>
          <w:szCs w:val="21"/>
          <w:highlight w:val="none"/>
          <w:u w:val="single"/>
        </w:rPr>
        <w:t>10000</w:t>
      </w:r>
      <w:r>
        <w:rPr>
          <w:rFonts w:hint="eastAsia" w:ascii="宋体" w:hAnsi="宋体" w:eastAsia="宋体" w:cs="宋体"/>
          <w:b/>
          <w:bCs/>
          <w:color w:val="auto"/>
          <w:szCs w:val="21"/>
          <w:highlight w:val="none"/>
          <w:lang w:val="zh-CN"/>
        </w:rPr>
        <w:t>万元</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zh-CN"/>
        </w:rPr>
        <w:t>资产总额为</w:t>
      </w:r>
      <w:r>
        <w:rPr>
          <w:rFonts w:hint="eastAsia" w:ascii="宋体" w:hAnsi="宋体" w:eastAsia="宋体" w:cs="宋体"/>
          <w:b/>
          <w:bCs/>
          <w:color w:val="auto"/>
          <w:szCs w:val="21"/>
          <w:highlight w:val="none"/>
          <w:u w:val="single"/>
        </w:rPr>
        <w:t>5000</w:t>
      </w:r>
      <w:r>
        <w:rPr>
          <w:rFonts w:hint="eastAsia" w:ascii="宋体" w:hAnsi="宋体" w:eastAsia="宋体" w:cs="宋体"/>
          <w:b/>
          <w:bCs/>
          <w:color w:val="auto"/>
          <w:szCs w:val="21"/>
          <w:highlight w:val="none"/>
          <w:lang w:val="zh-CN"/>
        </w:rPr>
        <w:t>万元</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zh-CN"/>
        </w:rPr>
        <w:t>属于</w:t>
      </w:r>
      <w:r>
        <w:rPr>
          <w:rFonts w:hint="eastAsia" w:ascii="宋体" w:hAnsi="宋体" w:eastAsia="宋体" w:cs="宋体"/>
          <w:b/>
          <w:bCs/>
          <w:color w:val="auto"/>
          <w:szCs w:val="21"/>
          <w:highlight w:val="none"/>
        </w:rPr>
        <w:t>中</w:t>
      </w:r>
      <w:r>
        <w:rPr>
          <w:rFonts w:hint="eastAsia" w:ascii="宋体" w:hAnsi="宋体" w:eastAsia="宋体" w:cs="宋体"/>
          <w:b/>
          <w:bCs/>
          <w:color w:val="auto"/>
          <w:szCs w:val="21"/>
          <w:highlight w:val="none"/>
          <w:u w:val="single"/>
          <w:lang w:val="zh-CN"/>
        </w:rPr>
        <w:t>型</w:t>
      </w:r>
      <w:r>
        <w:rPr>
          <w:rFonts w:hint="eastAsia" w:ascii="宋体" w:hAnsi="宋体" w:eastAsia="宋体" w:cs="宋体"/>
          <w:b/>
          <w:bCs/>
          <w:color w:val="auto"/>
          <w:szCs w:val="21"/>
          <w:highlight w:val="none"/>
          <w:lang w:val="zh-CN"/>
        </w:rPr>
        <w:t>企业</w:t>
      </w:r>
      <w:r>
        <w:rPr>
          <w:rFonts w:hint="eastAsia" w:ascii="宋体" w:hAnsi="宋体" w:eastAsia="宋体" w:cs="宋体"/>
          <w:b/>
          <w:bCs/>
          <w:color w:val="auto"/>
          <w:szCs w:val="21"/>
          <w:highlight w:val="none"/>
        </w:rPr>
        <w:t>[供应商自行登录工业和信息化部官网进行中小企业规模类型自测（查询网址https://www.miit.gov.cn/）]</w:t>
      </w:r>
      <w:r>
        <w:rPr>
          <w:rFonts w:hint="eastAsia" w:ascii="宋体" w:hAnsi="宋体" w:eastAsia="宋体" w:cs="宋体"/>
          <w:b/>
          <w:bCs/>
          <w:color w:val="auto"/>
          <w:szCs w:val="21"/>
          <w:highlight w:val="none"/>
          <w:lang w:val="zh-CN"/>
        </w:rPr>
        <w:t>。</w:t>
      </w:r>
    </w:p>
    <w:p>
      <w:pPr>
        <w:tabs>
          <w:tab w:val="left" w:pos="4620"/>
        </w:tabs>
        <w:spacing w:line="360" w:lineRule="auto"/>
        <w:ind w:firstLine="2409" w:firstLineChars="1000"/>
        <w:rPr>
          <w:rFonts w:hint="eastAsia" w:asciiTheme="minorEastAsia" w:hAnsiTheme="minorEastAsia" w:eastAsiaTheme="minorEastAsia"/>
          <w:b/>
          <w:color w:val="auto"/>
          <w:sz w:val="24"/>
          <w:highlight w:val="none"/>
          <w:lang w:val="en-US" w:eastAsia="zh-CN"/>
        </w:rPr>
      </w:pPr>
      <w:bookmarkStart w:id="233" w:name="_Toc5908"/>
      <w:bookmarkStart w:id="234" w:name="_Toc17713"/>
    </w:p>
    <w:p>
      <w:pPr>
        <w:tabs>
          <w:tab w:val="left" w:pos="4620"/>
        </w:tabs>
        <w:spacing w:line="360" w:lineRule="auto"/>
        <w:ind w:firstLine="2409" w:firstLineChars="1000"/>
        <w:rPr>
          <w:rFonts w:hint="eastAsia" w:asciiTheme="minorEastAsia" w:hAnsiTheme="minorEastAsia" w:eastAsiaTheme="minorEastAsia"/>
          <w:b/>
          <w:color w:val="auto"/>
          <w:sz w:val="24"/>
          <w:highlight w:val="none"/>
          <w:lang w:val="en-US" w:eastAsia="zh-CN"/>
        </w:rPr>
      </w:pPr>
    </w:p>
    <w:p>
      <w:pPr>
        <w:tabs>
          <w:tab w:val="left" w:pos="4620"/>
        </w:tabs>
        <w:spacing w:line="360" w:lineRule="auto"/>
        <w:ind w:firstLine="2409" w:firstLineChars="1000"/>
        <w:rPr>
          <w:rFonts w:hint="eastAsia" w:asciiTheme="minorEastAsia" w:hAnsiTheme="minorEastAsia" w:eastAsiaTheme="minorEastAsia"/>
          <w:b/>
          <w:color w:val="auto"/>
          <w:sz w:val="24"/>
          <w:highlight w:val="none"/>
          <w:lang w:val="en-US" w:eastAsia="zh-CN"/>
        </w:rPr>
      </w:pPr>
    </w:p>
    <w:p>
      <w:pPr>
        <w:tabs>
          <w:tab w:val="left" w:pos="4620"/>
        </w:tabs>
        <w:spacing w:line="360" w:lineRule="auto"/>
        <w:ind w:firstLine="2409" w:firstLineChars="1000"/>
        <w:rPr>
          <w:rFonts w:hint="eastAsia" w:asciiTheme="minorEastAsia" w:hAnsiTheme="minorEastAsia" w:eastAsiaTheme="minorEastAsia"/>
          <w:b/>
          <w:color w:val="auto"/>
          <w:sz w:val="24"/>
          <w:highlight w:val="none"/>
          <w:lang w:val="en-US" w:eastAsia="zh-CN"/>
        </w:rPr>
      </w:pPr>
    </w:p>
    <w:p>
      <w:pPr>
        <w:tabs>
          <w:tab w:val="left" w:pos="4620"/>
        </w:tabs>
        <w:spacing w:line="360" w:lineRule="auto"/>
        <w:ind w:firstLine="2409" w:firstLineChars="1000"/>
        <w:rPr>
          <w:rFonts w:hint="eastAsia" w:asciiTheme="minorEastAsia" w:hAnsiTheme="minorEastAsia" w:eastAsiaTheme="minorEastAsia"/>
          <w:b/>
          <w:color w:val="auto"/>
          <w:sz w:val="24"/>
          <w:highlight w:val="none"/>
          <w:lang w:val="en-US" w:eastAsia="zh-CN"/>
        </w:rPr>
      </w:pPr>
    </w:p>
    <w:p>
      <w:pPr>
        <w:tabs>
          <w:tab w:val="left" w:pos="4620"/>
        </w:tabs>
        <w:spacing w:line="360" w:lineRule="auto"/>
        <w:ind w:firstLine="2409" w:firstLineChars="10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（5）</w:t>
      </w:r>
      <w:r>
        <w:rPr>
          <w:rFonts w:hint="eastAsia" w:asciiTheme="minorEastAsia" w:hAnsiTheme="minorEastAsia" w:eastAsiaTheme="minorEastAsia"/>
          <w:b/>
          <w:color w:val="auto"/>
          <w:sz w:val="24"/>
          <w:highlight w:val="none"/>
        </w:rPr>
        <w:t>残疾人福利性单位声明函</w:t>
      </w:r>
      <w:bookmarkEnd w:id="233"/>
      <w:bookmarkEnd w:id="234"/>
    </w:p>
    <w:p>
      <w:pPr>
        <w:pStyle w:val="10"/>
        <w:jc w:val="center"/>
        <w:rPr>
          <w:rFonts w:asciiTheme="minorEastAsia" w:hAnsiTheme="minorEastAsia" w:eastAsiaTheme="minorEastAsia"/>
          <w:color w:val="auto"/>
          <w:spacing w:val="6"/>
          <w:sz w:val="24"/>
          <w:szCs w:val="24"/>
          <w:highlight w:val="none"/>
        </w:rPr>
      </w:pPr>
      <w:r>
        <w:rPr>
          <w:rFonts w:hint="eastAsia" w:ascii="宋体" w:hAnsi="宋体" w:eastAsia="宋体"/>
          <w:b w:val="0"/>
          <w:i/>
          <w:color w:val="auto"/>
          <w:sz w:val="24"/>
          <w:highlight w:val="none"/>
          <w:lang w:val="en-US" w:eastAsia="zh-CN"/>
        </w:rPr>
        <w:t>（非残疾人福利性单位磋商，请删去“残疾人福利性单位声明函”）</w:t>
      </w:r>
    </w:p>
    <w:p>
      <w:pPr>
        <w:spacing w:line="360" w:lineRule="auto"/>
        <w:ind w:firstLine="435"/>
        <w:rPr>
          <w:rFonts w:asciiTheme="minorEastAsia" w:hAnsiTheme="minorEastAsia" w:eastAsiaTheme="minorEastAsia"/>
          <w:color w:val="auto"/>
          <w:spacing w:val="6"/>
          <w:sz w:val="24"/>
          <w:szCs w:val="24"/>
          <w:highlight w:val="none"/>
        </w:rPr>
      </w:pPr>
      <w:r>
        <w:rPr>
          <w:rFonts w:hint="eastAsia" w:asciiTheme="minorEastAsia" w:hAnsiTheme="minorEastAsia" w:eastAsiaTheme="minorEastAsia"/>
          <w:color w:val="auto"/>
          <w:spacing w:val="6"/>
          <w:sz w:val="24"/>
          <w:szCs w:val="24"/>
          <w:highlight w:val="none"/>
        </w:rPr>
        <w:t>本单位</w:t>
      </w:r>
      <w:r>
        <w:rPr>
          <w:rFonts w:hint="eastAsia" w:asciiTheme="minorEastAsia" w:hAnsiTheme="minorEastAsia" w:eastAsiaTheme="minorEastAsia"/>
          <w:color w:val="auto"/>
          <w:sz w:val="24"/>
          <w:highlight w:val="none"/>
        </w:rPr>
        <w:t>郑重</w:t>
      </w:r>
      <w:r>
        <w:rPr>
          <w:rFonts w:hint="eastAsia" w:asciiTheme="minorEastAsia" w:hAnsiTheme="minorEastAsia" w:eastAsiaTheme="minorEastAsia"/>
          <w:color w:val="auto"/>
          <w:spacing w:val="6"/>
          <w:sz w:val="24"/>
          <w:szCs w:val="24"/>
          <w:highlight w:val="none"/>
        </w:rPr>
        <w:t>声明，根据《财政部 民政部 中国残疾人联合会关于促进残疾人就业政府采购政策的通知》（财库</w:t>
      </w:r>
      <w:r>
        <w:rPr>
          <w:rFonts w:hint="eastAsia" w:asciiTheme="minorEastAsia" w:hAnsiTheme="minorEastAsia" w:eastAsiaTheme="minorEastAsia"/>
          <w:color w:val="auto"/>
          <w:sz w:val="24"/>
          <w:szCs w:val="24"/>
          <w:highlight w:val="none"/>
        </w:rPr>
        <w:t>〔2017〕141</w:t>
      </w:r>
      <w:r>
        <w:rPr>
          <w:rFonts w:hint="eastAsia" w:asciiTheme="minorEastAsia" w:hAnsiTheme="minorEastAsia" w:eastAsiaTheme="minorEastAsia"/>
          <w:color w:val="auto"/>
          <w:spacing w:val="6"/>
          <w:sz w:val="24"/>
          <w:szCs w:val="24"/>
          <w:highlight w:val="none"/>
        </w:rPr>
        <w:t>号）的规定，本单位为</w:t>
      </w:r>
      <w:r>
        <w:rPr>
          <w:rFonts w:hint="eastAsia" w:asciiTheme="minorEastAsia" w:hAnsiTheme="minorEastAsia" w:eastAsiaTheme="minorEastAsia"/>
          <w:bCs/>
          <w:color w:val="auto"/>
          <w:sz w:val="24"/>
          <w:szCs w:val="24"/>
          <w:highlight w:val="none"/>
        </w:rPr>
        <w:t>符合</w:t>
      </w:r>
      <w:r>
        <w:rPr>
          <w:rFonts w:hint="eastAsia" w:asciiTheme="minorEastAsia" w:hAnsiTheme="minorEastAsia" w:eastAsiaTheme="minorEastAsia"/>
          <w:color w:val="auto"/>
          <w:spacing w:val="6"/>
          <w:sz w:val="24"/>
          <w:szCs w:val="24"/>
          <w:highlight w:val="none"/>
        </w:rPr>
        <w:t>条件的残疾人福利性单位，且本单位参加</w:t>
      </w:r>
      <w:r>
        <w:rPr>
          <w:rFonts w:hint="eastAsia" w:asciiTheme="minorEastAsia" w:hAnsiTheme="minorEastAsia" w:eastAsiaTheme="minorEastAsia"/>
          <w:color w:val="auto"/>
          <w:spacing w:val="6"/>
          <w:sz w:val="24"/>
          <w:szCs w:val="24"/>
          <w:highlight w:val="none"/>
          <w:u w:val="single"/>
        </w:rPr>
        <w:t xml:space="preserve">      </w:t>
      </w:r>
      <w:r>
        <w:rPr>
          <w:rFonts w:hint="eastAsia" w:asciiTheme="minorEastAsia" w:hAnsiTheme="minorEastAsia" w:eastAsiaTheme="minorEastAsia"/>
          <w:color w:val="auto"/>
          <w:spacing w:val="6"/>
          <w:sz w:val="24"/>
          <w:szCs w:val="24"/>
          <w:highlight w:val="none"/>
        </w:rPr>
        <w:t>单位的</w:t>
      </w:r>
      <w:r>
        <w:rPr>
          <w:rFonts w:hint="eastAsia" w:asciiTheme="minorEastAsia" w:hAnsiTheme="minorEastAsia" w:eastAsiaTheme="minorEastAsia"/>
          <w:color w:val="auto"/>
          <w:spacing w:val="6"/>
          <w:sz w:val="24"/>
          <w:szCs w:val="24"/>
          <w:highlight w:val="none"/>
          <w:u w:val="single"/>
        </w:rPr>
        <w:t xml:space="preserve">      </w:t>
      </w:r>
      <w:r>
        <w:rPr>
          <w:rFonts w:hint="eastAsia" w:asciiTheme="minorEastAsia" w:hAnsiTheme="minorEastAsia" w:eastAsiaTheme="minorEastAsia"/>
          <w:color w:val="auto"/>
          <w:spacing w:val="6"/>
          <w:sz w:val="24"/>
          <w:szCs w:val="24"/>
          <w:highlight w:val="none"/>
        </w:rPr>
        <w:t>项目采购活动提供本单位制造的货物</w:t>
      </w:r>
      <w:r>
        <w:rPr>
          <w:rFonts w:hint="eastAsia" w:asciiTheme="minorEastAsia" w:hAnsiTheme="minorEastAsia" w:eastAsiaTheme="minorEastAsia"/>
          <w:color w:val="auto"/>
          <w:spacing w:val="6"/>
          <w:sz w:val="24"/>
          <w:szCs w:val="24"/>
          <w:highlight w:val="none"/>
          <w:lang w:eastAsia="zh-CN"/>
        </w:rPr>
        <w:t>（</w:t>
      </w:r>
      <w:r>
        <w:rPr>
          <w:rFonts w:hint="eastAsia" w:asciiTheme="minorEastAsia" w:hAnsiTheme="minorEastAsia" w:eastAsiaTheme="minorEastAsia"/>
          <w:color w:val="auto"/>
          <w:spacing w:val="6"/>
          <w:sz w:val="24"/>
          <w:szCs w:val="24"/>
          <w:highlight w:val="none"/>
          <w:lang w:val="en-US" w:eastAsia="zh-CN"/>
        </w:rPr>
        <w:t>由本单位承担工程/提供服务</w:t>
      </w:r>
      <w:r>
        <w:rPr>
          <w:rFonts w:hint="eastAsia" w:asciiTheme="minorEastAsia" w:hAnsiTheme="minorEastAsia" w:eastAsiaTheme="minorEastAsia"/>
          <w:color w:val="auto"/>
          <w:spacing w:val="6"/>
          <w:sz w:val="24"/>
          <w:szCs w:val="24"/>
          <w:highlight w:val="none"/>
          <w:lang w:eastAsia="zh-CN"/>
        </w:rPr>
        <w:t>）</w:t>
      </w:r>
      <w:r>
        <w:rPr>
          <w:rFonts w:hint="eastAsia" w:asciiTheme="minorEastAsia" w:hAnsiTheme="minorEastAsia" w:eastAsiaTheme="minorEastAsia"/>
          <w:color w:val="auto"/>
          <w:spacing w:val="6"/>
          <w:sz w:val="24"/>
          <w:szCs w:val="24"/>
          <w:highlight w:val="none"/>
        </w:rPr>
        <w:t>，或者提供其他残疾人福利性单位制造的货物（不包括使用非残疾人福利性单位注册商标的货物）。</w:t>
      </w:r>
    </w:p>
    <w:p>
      <w:pPr>
        <w:spacing w:line="360" w:lineRule="auto"/>
        <w:ind w:firstLine="435"/>
        <w:rPr>
          <w:rFonts w:asciiTheme="minorEastAsia" w:hAnsiTheme="minorEastAsia" w:eastAsiaTheme="minorEastAsia"/>
          <w:color w:val="auto"/>
          <w:spacing w:val="6"/>
          <w:sz w:val="24"/>
          <w:szCs w:val="24"/>
          <w:highlight w:val="none"/>
        </w:rPr>
      </w:pPr>
      <w:r>
        <w:rPr>
          <w:rFonts w:hint="eastAsia" w:asciiTheme="minorEastAsia" w:hAnsiTheme="minorEastAsia" w:eastAsiaTheme="minorEastAsia"/>
          <w:color w:val="auto"/>
          <w:spacing w:val="6"/>
          <w:sz w:val="24"/>
          <w:szCs w:val="24"/>
          <w:highlight w:val="none"/>
        </w:rPr>
        <w:t>本单位对上述声明的真实性负责。如有虚假，将依法承担相应责任。</w:t>
      </w:r>
    </w:p>
    <w:p>
      <w:pPr>
        <w:spacing w:line="360" w:lineRule="auto"/>
        <w:ind w:firstLine="4228" w:firstLineChars="1762"/>
        <w:rPr>
          <w:rFonts w:asciiTheme="minorEastAsia" w:hAnsiTheme="minorEastAsia" w:eastAsiaTheme="minorEastAsia"/>
          <w:color w:val="auto"/>
          <w:sz w:val="24"/>
          <w:szCs w:val="24"/>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hint="eastAsia" w:ascii="宋体" w:hAnsi="宋体" w:eastAsia="宋体" w:cs="宋体"/>
          <w:b/>
          <w:color w:val="auto"/>
          <w:sz w:val="28"/>
          <w:highlight w:val="none"/>
        </w:rPr>
      </w:pPr>
    </w:p>
    <w:p>
      <w:pPr>
        <w:spacing w:line="440" w:lineRule="exact"/>
        <w:ind w:firstLine="1405" w:firstLineChars="500"/>
        <w:jc w:val="both"/>
        <w:outlineLvl w:val="0"/>
        <w:rPr>
          <w:rFonts w:ascii="宋体" w:hAnsi="宋体" w:eastAsia="宋体" w:cs="宋体"/>
          <w:b/>
          <w:bCs/>
          <w:color w:val="auto"/>
          <w:sz w:val="28"/>
          <w:highlight w:val="none"/>
        </w:rPr>
      </w:pPr>
      <w:r>
        <w:rPr>
          <w:rFonts w:hint="eastAsia" w:ascii="宋体" w:hAnsi="宋体" w:eastAsia="宋体" w:cs="宋体"/>
          <w:b/>
          <w:color w:val="auto"/>
          <w:sz w:val="28"/>
          <w:highlight w:val="none"/>
        </w:rPr>
        <w:t>第七章</w:t>
      </w:r>
      <w:r>
        <w:rPr>
          <w:rFonts w:hint="eastAsia" w:ascii="宋体" w:hAnsi="宋体" w:eastAsia="宋体" w:cs="宋体"/>
          <w:b/>
          <w:bCs/>
          <w:color w:val="auto"/>
          <w:sz w:val="28"/>
          <w:highlight w:val="none"/>
        </w:rPr>
        <w:t xml:space="preserve">  政府采购</w:t>
      </w:r>
      <w:r>
        <w:rPr>
          <w:rFonts w:hint="eastAsia" w:ascii="宋体" w:hAnsi="宋体" w:eastAsia="宋体" w:cs="宋体"/>
          <w:b/>
          <w:color w:val="auto"/>
          <w:sz w:val="28"/>
          <w:highlight w:val="none"/>
        </w:rPr>
        <w:t>供应</w:t>
      </w:r>
      <w:r>
        <w:rPr>
          <w:rFonts w:hint="eastAsia" w:ascii="宋体" w:hAnsi="宋体" w:eastAsia="宋体" w:cs="宋体"/>
          <w:b/>
          <w:bCs/>
          <w:color w:val="auto"/>
          <w:sz w:val="28"/>
          <w:highlight w:val="none"/>
        </w:rPr>
        <w:t>商询问函和质疑函范本</w:t>
      </w:r>
      <w:bookmarkEnd w:id="231"/>
      <w:bookmarkEnd w:id="232"/>
    </w:p>
    <w:p>
      <w:pPr>
        <w:spacing w:line="440" w:lineRule="exact"/>
        <w:jc w:val="center"/>
        <w:outlineLvl w:val="1"/>
        <w:rPr>
          <w:rFonts w:ascii="宋体" w:hAnsi="宋体" w:eastAsia="宋体" w:cs="宋体"/>
          <w:b/>
          <w:bCs/>
          <w:color w:val="auto"/>
          <w:sz w:val="32"/>
          <w:szCs w:val="44"/>
          <w:highlight w:val="none"/>
        </w:rPr>
      </w:pPr>
      <w:bookmarkStart w:id="235" w:name="_Toc27159"/>
      <w:bookmarkStart w:id="236" w:name="_Toc13039"/>
      <w:bookmarkStart w:id="237" w:name="_Toc6955"/>
      <w:r>
        <w:rPr>
          <w:rFonts w:hint="eastAsia" w:ascii="宋体" w:hAnsi="宋体" w:eastAsia="宋体" w:cs="宋体"/>
          <w:b/>
          <w:bCs/>
          <w:color w:val="auto"/>
          <w:sz w:val="32"/>
          <w:szCs w:val="44"/>
          <w:highlight w:val="none"/>
        </w:rPr>
        <w:t>询问函范本</w:t>
      </w:r>
      <w:bookmarkEnd w:id="235"/>
      <w:bookmarkEnd w:id="236"/>
      <w:bookmarkEnd w:id="237"/>
    </w:p>
    <w:p>
      <w:pPr>
        <w:adjustRightInd w:val="0"/>
        <w:snapToGrid w:val="0"/>
        <w:spacing w:line="440" w:lineRule="exact"/>
        <w:ind w:firstLine="480" w:firstLineChars="200"/>
        <w:jc w:val="center"/>
        <w:rPr>
          <w:rFonts w:ascii="宋体" w:hAnsi="宋体" w:eastAsia="宋体" w:cs="宋体"/>
          <w:b/>
          <w:bCs/>
          <w:color w:val="auto"/>
          <w:sz w:val="32"/>
          <w:szCs w:val="44"/>
          <w:highlight w:val="none"/>
        </w:rPr>
      </w:pPr>
      <w:r>
        <w:rPr>
          <w:rFonts w:hint="eastAsia" w:ascii="宋体" w:hAnsi="宋体" w:eastAsia="宋体" w:cs="宋体"/>
          <w:i/>
          <w:iCs/>
          <w:color w:val="auto"/>
          <w:sz w:val="24"/>
          <w:szCs w:val="24"/>
          <w:highlight w:val="none"/>
        </w:rPr>
        <w:t>（如为对采购文件或采购程序的询问或疑问，请按询问函范本进行提交）</w:t>
      </w:r>
    </w:p>
    <w:p>
      <w:pPr>
        <w:adjustRightInd w:val="0"/>
        <w:snapToGrid w:val="0"/>
        <w:spacing w:line="44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致：采购人</w:t>
      </w:r>
    </w:p>
    <w:p>
      <w:pPr>
        <w:adjustRightInd w:val="0"/>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我单位拟参与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i/>
          <w:iCs/>
          <w:color w:val="auto"/>
          <w:sz w:val="24"/>
          <w:szCs w:val="24"/>
          <w:highlight w:val="none"/>
        </w:rPr>
        <w:t>项目名称</w:t>
      </w:r>
      <w:r>
        <w:rPr>
          <w:rFonts w:hint="eastAsia" w:ascii="宋体" w:hAnsi="宋体" w:eastAsia="宋体" w:cs="宋体"/>
          <w:color w:val="auto"/>
          <w:sz w:val="24"/>
          <w:szCs w:val="24"/>
          <w:highlight w:val="none"/>
        </w:rPr>
        <w:t>）的采购活动，现有以下内容(或条款)存在疑问(或无法理解)，特提出询问。</w:t>
      </w:r>
    </w:p>
    <w:p>
      <w:pPr>
        <w:adjustRightInd w:val="0"/>
        <w:snapToGrid w:val="0"/>
        <w:spacing w:line="440" w:lineRule="exact"/>
        <w:ind w:firstLine="480" w:firstLineChars="200"/>
        <w:rPr>
          <w:rFonts w:ascii="宋体" w:hAnsi="宋体" w:eastAsia="宋体" w:cs="宋体"/>
          <w:color w:val="auto"/>
          <w:sz w:val="24"/>
          <w:szCs w:val="24"/>
          <w:highlight w:val="none"/>
        </w:rPr>
      </w:pPr>
      <w:bookmarkStart w:id="238" w:name="_Toc13899"/>
      <w:r>
        <w:rPr>
          <w:rFonts w:hint="eastAsia" w:ascii="宋体" w:hAnsi="宋体" w:eastAsia="宋体" w:cs="宋体"/>
          <w:color w:val="auto"/>
          <w:sz w:val="24"/>
          <w:szCs w:val="24"/>
          <w:highlight w:val="none"/>
        </w:rPr>
        <w:t>一、(事项一)</w:t>
      </w:r>
      <w:bookmarkEnd w:id="238"/>
    </w:p>
    <w:p>
      <w:pPr>
        <w:adjustRightInd w:val="0"/>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1、(内容或条款)</w:t>
      </w:r>
    </w:p>
    <w:p>
      <w:pPr>
        <w:adjustRightInd w:val="0"/>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2、(说明疑问或无法理解原因)</w:t>
      </w:r>
    </w:p>
    <w:p>
      <w:pPr>
        <w:adjustRightInd w:val="0"/>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3、(建议)</w:t>
      </w:r>
    </w:p>
    <w:p>
      <w:pPr>
        <w:adjustRightInd w:val="0"/>
        <w:snapToGrid w:val="0"/>
        <w:spacing w:line="440" w:lineRule="exact"/>
        <w:ind w:firstLine="480" w:firstLineChars="200"/>
        <w:rPr>
          <w:rFonts w:ascii="宋体" w:hAnsi="宋体" w:eastAsia="宋体" w:cs="宋体"/>
          <w:color w:val="auto"/>
          <w:sz w:val="24"/>
          <w:szCs w:val="24"/>
          <w:highlight w:val="none"/>
        </w:rPr>
      </w:pPr>
      <w:bookmarkStart w:id="239" w:name="_Toc3352"/>
      <w:r>
        <w:rPr>
          <w:rFonts w:hint="eastAsia" w:ascii="宋体" w:hAnsi="宋体" w:eastAsia="宋体" w:cs="宋体"/>
          <w:color w:val="auto"/>
          <w:sz w:val="24"/>
          <w:szCs w:val="24"/>
          <w:highlight w:val="none"/>
        </w:rPr>
        <w:t>二、(事项二)</w:t>
      </w:r>
      <w:bookmarkEnd w:id="239"/>
    </w:p>
    <w:p>
      <w:pPr>
        <w:adjustRightInd w:val="0"/>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adjustRightInd w:val="0"/>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随附相关证明材料如下： </w:t>
      </w:r>
    </w:p>
    <w:p>
      <w:pPr>
        <w:spacing w:line="440" w:lineRule="exact"/>
        <w:ind w:firstLine="4228" w:firstLineChars="1762"/>
        <w:rPr>
          <w:rFonts w:ascii="宋体" w:hAnsi="宋体" w:eastAsia="宋体" w:cs="宋体"/>
          <w:color w:val="auto"/>
          <w:sz w:val="24"/>
          <w:highlight w:val="none"/>
          <w:u w:val="single"/>
        </w:rPr>
      </w:pPr>
      <w:r>
        <w:rPr>
          <w:rFonts w:hint="eastAsia" w:ascii="宋体" w:hAnsi="宋体" w:eastAsia="宋体" w:cs="宋体"/>
          <w:color w:val="auto"/>
          <w:sz w:val="24"/>
          <w:highlight w:val="none"/>
        </w:rPr>
        <w:t>联 系 人：</w:t>
      </w:r>
      <w:r>
        <w:rPr>
          <w:rFonts w:hint="eastAsia" w:ascii="宋体" w:hAnsi="宋体" w:eastAsia="宋体" w:cs="宋体"/>
          <w:color w:val="auto"/>
          <w:sz w:val="24"/>
          <w:highlight w:val="none"/>
          <w:u w:val="single"/>
        </w:rPr>
        <w:t xml:space="preserve">              </w:t>
      </w:r>
    </w:p>
    <w:p>
      <w:pPr>
        <w:spacing w:line="440" w:lineRule="exact"/>
        <w:ind w:firstLine="4228" w:firstLineChars="1762"/>
        <w:rPr>
          <w:rFonts w:ascii="宋体" w:hAnsi="宋体" w:eastAsia="宋体" w:cs="宋体"/>
          <w:color w:val="auto"/>
          <w:sz w:val="24"/>
          <w:highlight w:val="none"/>
          <w:u w:val="singl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w:t>
      </w:r>
    </w:p>
    <w:p>
      <w:pPr>
        <w:tabs>
          <w:tab w:val="left" w:pos="630"/>
        </w:tabs>
        <w:spacing w:line="440" w:lineRule="exact"/>
        <w:ind w:firstLine="4228" w:firstLineChars="1762"/>
        <w:rPr>
          <w:rFonts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p>
    <w:p>
      <w:pPr>
        <w:spacing w:line="440" w:lineRule="exact"/>
        <w:rPr>
          <w:rFonts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rPr>
        <w:br w:type="page"/>
      </w:r>
    </w:p>
    <w:p>
      <w:pPr>
        <w:spacing w:line="440" w:lineRule="exact"/>
        <w:jc w:val="center"/>
        <w:outlineLvl w:val="1"/>
        <w:rPr>
          <w:rFonts w:ascii="宋体" w:hAnsi="宋体" w:eastAsia="宋体" w:cs="宋体"/>
          <w:b/>
          <w:bCs/>
          <w:color w:val="auto"/>
          <w:sz w:val="32"/>
          <w:szCs w:val="44"/>
          <w:highlight w:val="none"/>
        </w:rPr>
      </w:pPr>
      <w:bookmarkStart w:id="240" w:name="_Toc4232"/>
      <w:bookmarkStart w:id="241" w:name="_Toc1575"/>
      <w:bookmarkStart w:id="242" w:name="_Toc857"/>
      <w:r>
        <w:rPr>
          <w:rFonts w:hint="eastAsia" w:ascii="宋体" w:hAnsi="宋体" w:eastAsia="宋体" w:cs="宋体"/>
          <w:b/>
          <w:bCs/>
          <w:color w:val="auto"/>
          <w:sz w:val="32"/>
          <w:szCs w:val="44"/>
          <w:highlight w:val="none"/>
        </w:rPr>
        <w:t>质疑函范本</w:t>
      </w:r>
      <w:bookmarkEnd w:id="240"/>
      <w:bookmarkEnd w:id="241"/>
      <w:bookmarkEnd w:id="242"/>
    </w:p>
    <w:p>
      <w:pPr>
        <w:adjustRightInd w:val="0"/>
        <w:snapToGrid w:val="0"/>
        <w:spacing w:before="312" w:beforeLines="100" w:line="440" w:lineRule="exact"/>
        <w:rPr>
          <w:rFonts w:ascii="宋体" w:hAnsi="宋体" w:eastAsia="宋体" w:cs="宋体"/>
          <w:b/>
          <w:bCs/>
          <w:color w:val="auto"/>
          <w:sz w:val="24"/>
          <w:szCs w:val="24"/>
          <w:highlight w:val="none"/>
        </w:rPr>
      </w:pPr>
      <w:bookmarkStart w:id="243" w:name="_Toc21381"/>
      <w:r>
        <w:rPr>
          <w:rFonts w:hint="eastAsia" w:ascii="宋体" w:hAnsi="宋体" w:eastAsia="宋体" w:cs="宋体"/>
          <w:b/>
          <w:bCs/>
          <w:color w:val="auto"/>
          <w:sz w:val="24"/>
          <w:szCs w:val="24"/>
          <w:highlight w:val="none"/>
        </w:rPr>
        <w:t>一、质疑供应商基本信息</w:t>
      </w:r>
      <w:bookmarkEnd w:id="243"/>
    </w:p>
    <w:p>
      <w:pPr>
        <w:adjustRightInd w:val="0"/>
        <w:snapToGrid w:val="0"/>
        <w:spacing w:line="440" w:lineRule="exact"/>
        <w:rPr>
          <w:rFonts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pPr>
        <w:adjustRightInd w:val="0"/>
        <w:snapToGrid w:val="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b/>
          <w:bCs/>
          <w:color w:val="auto"/>
          <w:sz w:val="24"/>
          <w:szCs w:val="24"/>
          <w:highlight w:val="none"/>
        </w:rPr>
      </w:pPr>
      <w:bookmarkStart w:id="244" w:name="_Toc28415"/>
      <w:r>
        <w:rPr>
          <w:rFonts w:hint="eastAsia" w:ascii="宋体" w:hAnsi="宋体" w:eastAsia="宋体" w:cs="宋体"/>
          <w:b/>
          <w:bCs/>
          <w:color w:val="auto"/>
          <w:sz w:val="24"/>
          <w:szCs w:val="24"/>
          <w:highlight w:val="none"/>
        </w:rPr>
        <w:t>二、质疑项目基本情况</w:t>
      </w:r>
      <w:bookmarkEnd w:id="244"/>
    </w:p>
    <w:p>
      <w:pPr>
        <w:adjustRightInd w:val="0"/>
        <w:snapToGrid w:val="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b/>
          <w:bCs/>
          <w:color w:val="auto"/>
          <w:sz w:val="24"/>
          <w:szCs w:val="24"/>
          <w:highlight w:val="none"/>
        </w:rPr>
      </w:pPr>
      <w:bookmarkStart w:id="245" w:name="_Toc19014"/>
      <w:r>
        <w:rPr>
          <w:rFonts w:hint="eastAsia" w:ascii="宋体" w:hAnsi="宋体" w:eastAsia="宋体" w:cs="宋体"/>
          <w:b/>
          <w:bCs/>
          <w:color w:val="auto"/>
          <w:sz w:val="24"/>
          <w:szCs w:val="24"/>
          <w:highlight w:val="none"/>
        </w:rPr>
        <w:t>三、质疑事项具体内容</w:t>
      </w:r>
      <w:bookmarkEnd w:id="245"/>
    </w:p>
    <w:p>
      <w:pPr>
        <w:adjustRightInd w:val="0"/>
        <w:snapToGrid w:val="0"/>
        <w:spacing w:line="440" w:lineRule="exact"/>
        <w:rPr>
          <w:rFonts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u w:val="dotted"/>
        </w:rPr>
        <w:t xml:space="preserve">                                                     </w:t>
      </w:r>
    </w:p>
    <w:p>
      <w:pPr>
        <w:adjustRightInd w:val="0"/>
        <w:snapToGrid w:val="0"/>
        <w:spacing w:line="440" w:lineRule="exact"/>
        <w:rPr>
          <w:rFonts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质疑事项2</w:t>
      </w:r>
    </w:p>
    <w:p>
      <w:pPr>
        <w:adjustRightInd w:val="0"/>
        <w:snapToGrid w:val="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adjustRightInd w:val="0"/>
        <w:snapToGrid w:val="0"/>
        <w:spacing w:line="440" w:lineRule="exact"/>
        <w:rPr>
          <w:rFonts w:ascii="宋体" w:hAnsi="宋体" w:eastAsia="宋体" w:cs="宋体"/>
          <w:b/>
          <w:bCs/>
          <w:color w:val="auto"/>
          <w:sz w:val="24"/>
          <w:szCs w:val="24"/>
          <w:highlight w:val="none"/>
        </w:rPr>
      </w:pPr>
      <w:bookmarkStart w:id="246" w:name="_Toc17919"/>
      <w:r>
        <w:rPr>
          <w:rFonts w:hint="eastAsia" w:ascii="宋体" w:hAnsi="宋体" w:eastAsia="宋体" w:cs="宋体"/>
          <w:b/>
          <w:bCs/>
          <w:color w:val="auto"/>
          <w:sz w:val="24"/>
          <w:szCs w:val="24"/>
          <w:highlight w:val="none"/>
        </w:rPr>
        <w:t>四、与质疑事项相关的质疑请求</w:t>
      </w:r>
      <w:bookmarkEnd w:id="246"/>
    </w:p>
    <w:p>
      <w:pPr>
        <w:adjustRightInd w:val="0"/>
        <w:snapToGrid w:val="0"/>
        <w:spacing w:line="440" w:lineRule="exact"/>
        <w:rPr>
          <w:rFonts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dotted"/>
        </w:rPr>
        <w:t xml:space="preserve">                                               </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pPr>
        <w:widowControl/>
        <w:spacing w:line="440" w:lineRule="exact"/>
        <w:jc w:val="lef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pPr>
        <w:spacing w:line="440" w:lineRule="exact"/>
        <w:outlineLvl w:val="0"/>
        <w:rPr>
          <w:rFonts w:ascii="宋体" w:hAnsi="宋体" w:eastAsia="宋体" w:cs="宋体"/>
          <w:b/>
          <w:color w:val="auto"/>
          <w:sz w:val="28"/>
          <w:szCs w:val="32"/>
          <w:highlight w:val="none"/>
        </w:rPr>
      </w:pPr>
      <w:bookmarkStart w:id="247" w:name="_Toc2627"/>
      <w:bookmarkStart w:id="248" w:name="_Toc9754"/>
      <w:bookmarkStart w:id="249" w:name="_Toc22239"/>
      <w:r>
        <w:rPr>
          <w:rFonts w:hint="eastAsia" w:ascii="宋体" w:hAnsi="宋体" w:eastAsia="宋体" w:cs="宋体"/>
          <w:b/>
          <w:color w:val="auto"/>
          <w:sz w:val="28"/>
          <w:szCs w:val="32"/>
          <w:highlight w:val="none"/>
        </w:rPr>
        <w:t>质疑函制作说明：</w:t>
      </w:r>
      <w:bookmarkEnd w:id="247"/>
      <w:bookmarkEnd w:id="248"/>
      <w:bookmarkEnd w:id="249"/>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1.供应商提出质疑时，应提交质疑函和必要的证明材料。</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3.质疑供应商若对项目的某一分包进行质疑，质疑函中应列明具体分包号。</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4.质疑函的质疑事项应具体、明确，并有必要的事实依据和法律依据。</w:t>
      </w:r>
    </w:p>
    <w:p>
      <w:pPr>
        <w:spacing w:line="440" w:lineRule="exact"/>
        <w:ind w:firstLine="435"/>
        <w:rPr>
          <w:rFonts w:ascii="宋体" w:hAnsi="宋体" w:eastAsia="宋体" w:cs="宋体"/>
          <w:color w:val="auto"/>
          <w:sz w:val="24"/>
          <w:highlight w:val="none"/>
        </w:rPr>
      </w:pPr>
      <w:r>
        <w:rPr>
          <w:rFonts w:hint="eastAsia" w:ascii="宋体" w:hAnsi="宋体" w:eastAsia="宋体" w:cs="宋体"/>
          <w:color w:val="auto"/>
          <w:sz w:val="24"/>
          <w:highlight w:val="none"/>
        </w:rPr>
        <w:t>5.质疑函的质疑请求应与质疑事项相关。</w:t>
      </w:r>
    </w:p>
    <w:p>
      <w:pPr>
        <w:spacing w:line="440" w:lineRule="exact"/>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spacing w:line="440" w:lineRule="exact"/>
        <w:ind w:firstLine="435"/>
        <w:rPr>
          <w:rFonts w:hint="eastAsia" w:ascii="宋体" w:hAnsi="宋体" w:eastAsia="宋体" w:cs="宋体"/>
          <w:color w:val="auto"/>
          <w:sz w:val="24"/>
          <w:highlight w:val="none"/>
        </w:rPr>
      </w:pPr>
    </w:p>
    <w:p>
      <w:pPr>
        <w:rPr>
          <w:rFonts w:hint="eastAsia"/>
          <w:color w:val="auto"/>
          <w:highlight w:val="none"/>
        </w:rPr>
      </w:pPr>
      <w:bookmarkStart w:id="250" w:name="OLE_LINK24"/>
      <w:bookmarkStart w:id="251" w:name="OLE_LINK7"/>
      <w:bookmarkStart w:id="252" w:name="OLE_LINK25"/>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bookmarkEnd w:id="250"/>
    <w:bookmarkEnd w:id="251"/>
    <w:bookmarkEnd w:id="252"/>
    <w:p>
      <w:pPr>
        <w:spacing w:line="440" w:lineRule="exact"/>
        <w:ind w:firstLine="435"/>
        <w:rPr>
          <w:rFonts w:ascii="宋体" w:hAnsi="宋体" w:eastAsia="宋体" w:cs="宋体"/>
          <w:color w:val="auto"/>
          <w:sz w:val="24"/>
          <w:highlight w:val="none"/>
        </w:rPr>
      </w:pPr>
    </w:p>
    <w:sectPr>
      <w:headerReference r:id="rId6" w:type="default"/>
      <w:footerReference r:id="rId7" w:type="default"/>
      <w:pgSz w:w="11905" w:h="16838"/>
      <w:pgMar w:top="1417" w:right="1417" w:bottom="1417" w:left="1417" w:header="850" w:footer="992" w:gutter="0"/>
      <w:pgNumType w:fmt="decimal" w:start="1"/>
      <w:cols w:space="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B0503020204020204"/>
    <w:charset w:val="86"/>
    <w:family w:val="modern"/>
    <w:pitch w:val="default"/>
    <w:sig w:usb0="00000000" w:usb1="00000000" w:usb2="00000016" w:usb3="00000000" w:csb0="0004001F" w:csb1="00000000"/>
  </w:font>
  <w:font w:name="@微软简标宋">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00"/>
    <w:family w:val="roman"/>
    <w:pitch w:val="default"/>
    <w:sig w:usb0="00000000" w:usb1="00000000" w:usb2="00000000" w:usb3="00000000" w:csb0="00000000" w:csb1="00000000"/>
  </w:font>
  <w:font w:name="Sylfaen">
    <w:panose1 w:val="010A0502050306030303"/>
    <w:charset w:val="00"/>
    <w:family w:val="roman"/>
    <w:pitch w:val="default"/>
    <w:sig w:usb0="04000687" w:usb1="00000000" w:usb2="00000000" w:usb3="00000000" w:csb0="2000009F" w:csb1="00000000"/>
  </w:font>
  <w:font w:name="MingLiU">
    <w:panose1 w:val="02020509000000000000"/>
    <w:charset w:val="88"/>
    <w:family w:val="modern"/>
    <w:pitch w:val="default"/>
    <w:sig w:usb0="A00002FF" w:usb1="28CFFCFA" w:usb2="00000016" w:usb3="00000000" w:csb0="0010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asciiTheme="minorEastAsia" w:hAnsiTheme="minorEastAsia" w:eastAsiaTheme="minorEastAsia"/>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asciiTheme="minorEastAsia" w:hAnsiTheme="minorEastAsia" w:eastAsiaTheme="minorEastAsia"/>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rPr>
        <w:rFonts w:asciiTheme="minorEastAsia" w:hAnsiTheme="minorEastAsia" w:eastAsiaTheme="minorEastAsia"/>
      </w:rPr>
    </w:pPr>
    <w:r>
      <w:rPr>
        <w:rFonts w:hint="eastAsia" w:asciiTheme="minorEastAsia" w:hAnsiTheme="minorEastAsia" w:eastAsiaTheme="minorEastAsia"/>
        <w:lang w:val="en-US" w:eastAsia="zh-CN"/>
      </w:rPr>
      <w:t>安徽省</w:t>
    </w:r>
    <w:r>
      <w:rPr>
        <w:rFonts w:hint="eastAsia" w:asciiTheme="minorEastAsia" w:hAnsiTheme="minorEastAsia" w:eastAsiaTheme="minorEastAsia"/>
      </w:rPr>
      <w:t>政府采购</w:t>
    </w:r>
    <w:r>
      <w:rPr>
        <w:rFonts w:hint="eastAsia" w:asciiTheme="minorEastAsia" w:hAnsiTheme="minorEastAsia" w:eastAsiaTheme="minorEastAsia"/>
        <w:lang w:eastAsia="zh-CN"/>
      </w:rPr>
      <w:t>项目公开</w:t>
    </w:r>
    <w:r>
      <w:rPr>
        <w:rFonts w:hint="eastAsia" w:asciiTheme="minorEastAsia" w:hAnsiTheme="minorEastAsia" w:eastAsiaTheme="minorEastAsia"/>
      </w:rPr>
      <w:t>招标文件</w:t>
    </w:r>
    <w:r>
      <w:rPr>
        <w:rFonts w:hint="eastAsia" w:asciiTheme="minorEastAsia" w:hAnsiTheme="minorEastAsia" w:eastAsiaTheme="minorEastAsia"/>
        <w:lang w:eastAsia="zh-CN"/>
      </w:rPr>
      <w:t>示范文本（</w:t>
    </w:r>
    <w:r>
      <w:rPr>
        <w:rFonts w:hint="eastAsia" w:asciiTheme="minorEastAsia" w:hAnsiTheme="minorEastAsia" w:eastAsiaTheme="minorEastAsia"/>
        <w:lang w:val="en-US" w:eastAsia="zh-CN"/>
      </w:rPr>
      <w:t>服务类</w:t>
    </w:r>
    <w:r>
      <w:rPr>
        <w:rFonts w:hint="eastAsia" w:asciiTheme="minorEastAsia" w:hAnsiTheme="minorEastAsia" w:eastAsiaTheme="minorEastAsia"/>
        <w:lang w:eastAsia="zh-CN"/>
      </w:rPr>
      <w:t>）</w:t>
    </w:r>
  </w:p>
  <w:p>
    <w:pPr>
      <w:pStyle w:val="19"/>
      <w:pBdr>
        <w:bottom w:val="none" w:color="auto" w:sz="0" w:space="1"/>
      </w:pBdr>
      <w:jc w:val="left"/>
      <w:rPr>
        <w:rFonts w:asciiTheme="minorEastAsia" w:hAnsiTheme="minorEastAsia" w:eastAsiaTheme="minor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chineseCountingThousand"/>
      <w:pStyle w:val="26"/>
      <w:lvlText w:val="%1、"/>
      <w:lvlJc w:val="left"/>
      <w:pPr>
        <w:ind w:left="420"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16"/>
        <w:szCs w:val="0"/>
        <w:u w:val="none" w:color="000000"/>
        <w:shd w:val="clear" w:color="000000" w:fill="000000"/>
        <w:vertAlign w:val="baseline"/>
        <w:lang w:val="zh-CN" w:eastAsia="zh-C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A064A37"/>
    <w:multiLevelType w:val="singleLevel"/>
    <w:tmpl w:val="2A064A37"/>
    <w:lvl w:ilvl="0" w:tentative="0">
      <w:start w:val="3"/>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21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MDcwYWJmYjExZWQzNTVmZDAzZTYwM2JlMzJmZDYifQ=="/>
  </w:docVars>
  <w:rsids>
    <w:rsidRoot w:val="00276BA1"/>
    <w:rsid w:val="0000043F"/>
    <w:rsid w:val="00003F56"/>
    <w:rsid w:val="000049DA"/>
    <w:rsid w:val="00004F40"/>
    <w:rsid w:val="000056B7"/>
    <w:rsid w:val="00012A13"/>
    <w:rsid w:val="000131F7"/>
    <w:rsid w:val="00016B6C"/>
    <w:rsid w:val="00017EC7"/>
    <w:rsid w:val="00020B57"/>
    <w:rsid w:val="00033B5B"/>
    <w:rsid w:val="00037DBE"/>
    <w:rsid w:val="00042139"/>
    <w:rsid w:val="00042B14"/>
    <w:rsid w:val="00044347"/>
    <w:rsid w:val="00044F49"/>
    <w:rsid w:val="000450C3"/>
    <w:rsid w:val="00046AFF"/>
    <w:rsid w:val="00050A3F"/>
    <w:rsid w:val="000530EC"/>
    <w:rsid w:val="000544DE"/>
    <w:rsid w:val="000648D2"/>
    <w:rsid w:val="00070E0E"/>
    <w:rsid w:val="00076DB7"/>
    <w:rsid w:val="00080B7B"/>
    <w:rsid w:val="00080FEB"/>
    <w:rsid w:val="00081B81"/>
    <w:rsid w:val="000868D6"/>
    <w:rsid w:val="000942BA"/>
    <w:rsid w:val="00094D41"/>
    <w:rsid w:val="00097CB9"/>
    <w:rsid w:val="000A3569"/>
    <w:rsid w:val="000A4640"/>
    <w:rsid w:val="000A6345"/>
    <w:rsid w:val="000A6693"/>
    <w:rsid w:val="000A6B73"/>
    <w:rsid w:val="000A7D94"/>
    <w:rsid w:val="000B1511"/>
    <w:rsid w:val="000B54F4"/>
    <w:rsid w:val="000C1DB1"/>
    <w:rsid w:val="000D3F37"/>
    <w:rsid w:val="000D431F"/>
    <w:rsid w:val="000D7404"/>
    <w:rsid w:val="000E2208"/>
    <w:rsid w:val="000E3C74"/>
    <w:rsid w:val="000E3F9B"/>
    <w:rsid w:val="000E6689"/>
    <w:rsid w:val="000F00A3"/>
    <w:rsid w:val="000F014C"/>
    <w:rsid w:val="000F172B"/>
    <w:rsid w:val="000F1C24"/>
    <w:rsid w:val="000F2198"/>
    <w:rsid w:val="000F39B6"/>
    <w:rsid w:val="000F6B7B"/>
    <w:rsid w:val="00100B0F"/>
    <w:rsid w:val="0010187C"/>
    <w:rsid w:val="001037E3"/>
    <w:rsid w:val="00110911"/>
    <w:rsid w:val="00116A70"/>
    <w:rsid w:val="0012143A"/>
    <w:rsid w:val="001222C6"/>
    <w:rsid w:val="00136D80"/>
    <w:rsid w:val="00137C7C"/>
    <w:rsid w:val="00140687"/>
    <w:rsid w:val="00141707"/>
    <w:rsid w:val="00142AAF"/>
    <w:rsid w:val="00146421"/>
    <w:rsid w:val="001467FF"/>
    <w:rsid w:val="001479CF"/>
    <w:rsid w:val="00150567"/>
    <w:rsid w:val="00155F64"/>
    <w:rsid w:val="00157148"/>
    <w:rsid w:val="00157856"/>
    <w:rsid w:val="00160729"/>
    <w:rsid w:val="00160D83"/>
    <w:rsid w:val="001644D1"/>
    <w:rsid w:val="00164D27"/>
    <w:rsid w:val="00166ED8"/>
    <w:rsid w:val="001714C9"/>
    <w:rsid w:val="001754E2"/>
    <w:rsid w:val="00177DAF"/>
    <w:rsid w:val="0018119B"/>
    <w:rsid w:val="001812B3"/>
    <w:rsid w:val="00181D07"/>
    <w:rsid w:val="001826D0"/>
    <w:rsid w:val="00183344"/>
    <w:rsid w:val="00183897"/>
    <w:rsid w:val="001844AB"/>
    <w:rsid w:val="00190F1F"/>
    <w:rsid w:val="001944B8"/>
    <w:rsid w:val="00195399"/>
    <w:rsid w:val="00196DA3"/>
    <w:rsid w:val="00197AC4"/>
    <w:rsid w:val="001A0DCD"/>
    <w:rsid w:val="001A5D34"/>
    <w:rsid w:val="001A68E5"/>
    <w:rsid w:val="001B21DF"/>
    <w:rsid w:val="001B2A54"/>
    <w:rsid w:val="001B5014"/>
    <w:rsid w:val="001B7327"/>
    <w:rsid w:val="001C1409"/>
    <w:rsid w:val="001C67F2"/>
    <w:rsid w:val="001D53B4"/>
    <w:rsid w:val="001E744D"/>
    <w:rsid w:val="001F28D2"/>
    <w:rsid w:val="001F2F45"/>
    <w:rsid w:val="001F3023"/>
    <w:rsid w:val="001F35F6"/>
    <w:rsid w:val="001F74CA"/>
    <w:rsid w:val="002003B6"/>
    <w:rsid w:val="002020CB"/>
    <w:rsid w:val="002049B4"/>
    <w:rsid w:val="0020520B"/>
    <w:rsid w:val="00213C55"/>
    <w:rsid w:val="002163CF"/>
    <w:rsid w:val="002168C4"/>
    <w:rsid w:val="002178B1"/>
    <w:rsid w:val="00223CF4"/>
    <w:rsid w:val="00224C4A"/>
    <w:rsid w:val="002338E2"/>
    <w:rsid w:val="0023407E"/>
    <w:rsid w:val="00240B40"/>
    <w:rsid w:val="002440D8"/>
    <w:rsid w:val="00244182"/>
    <w:rsid w:val="00246810"/>
    <w:rsid w:val="00260860"/>
    <w:rsid w:val="00260B94"/>
    <w:rsid w:val="00264F2E"/>
    <w:rsid w:val="00271245"/>
    <w:rsid w:val="00272E6E"/>
    <w:rsid w:val="00274A9E"/>
    <w:rsid w:val="00276292"/>
    <w:rsid w:val="00276BA1"/>
    <w:rsid w:val="00277094"/>
    <w:rsid w:val="00286BB6"/>
    <w:rsid w:val="002A1A1D"/>
    <w:rsid w:val="002A28AD"/>
    <w:rsid w:val="002A3AEE"/>
    <w:rsid w:val="002A400A"/>
    <w:rsid w:val="002B08E7"/>
    <w:rsid w:val="002B0C18"/>
    <w:rsid w:val="002B5318"/>
    <w:rsid w:val="002B5373"/>
    <w:rsid w:val="002B6D27"/>
    <w:rsid w:val="002C3776"/>
    <w:rsid w:val="002C4BA9"/>
    <w:rsid w:val="002D1258"/>
    <w:rsid w:val="002D128A"/>
    <w:rsid w:val="002D2965"/>
    <w:rsid w:val="002D3D02"/>
    <w:rsid w:val="002D4CB5"/>
    <w:rsid w:val="002D684B"/>
    <w:rsid w:val="002E3B26"/>
    <w:rsid w:val="002E4AB8"/>
    <w:rsid w:val="002F092B"/>
    <w:rsid w:val="002F5981"/>
    <w:rsid w:val="002F72EE"/>
    <w:rsid w:val="00310070"/>
    <w:rsid w:val="003110EC"/>
    <w:rsid w:val="00313029"/>
    <w:rsid w:val="00324D38"/>
    <w:rsid w:val="00327C92"/>
    <w:rsid w:val="0033245B"/>
    <w:rsid w:val="00333292"/>
    <w:rsid w:val="003344E7"/>
    <w:rsid w:val="0033580B"/>
    <w:rsid w:val="0033628B"/>
    <w:rsid w:val="003365E7"/>
    <w:rsid w:val="003378D5"/>
    <w:rsid w:val="003419E9"/>
    <w:rsid w:val="003447AE"/>
    <w:rsid w:val="003473D7"/>
    <w:rsid w:val="00351AC8"/>
    <w:rsid w:val="00353075"/>
    <w:rsid w:val="00363E02"/>
    <w:rsid w:val="00373A96"/>
    <w:rsid w:val="003826C2"/>
    <w:rsid w:val="00383728"/>
    <w:rsid w:val="00383B8D"/>
    <w:rsid w:val="00391586"/>
    <w:rsid w:val="00394128"/>
    <w:rsid w:val="003947A4"/>
    <w:rsid w:val="00395235"/>
    <w:rsid w:val="0039561A"/>
    <w:rsid w:val="00397C7D"/>
    <w:rsid w:val="003A004F"/>
    <w:rsid w:val="003B4130"/>
    <w:rsid w:val="003B67D3"/>
    <w:rsid w:val="003B6C76"/>
    <w:rsid w:val="003B715B"/>
    <w:rsid w:val="003C4630"/>
    <w:rsid w:val="003D1D14"/>
    <w:rsid w:val="003D6C7C"/>
    <w:rsid w:val="003D6EFB"/>
    <w:rsid w:val="003D7E52"/>
    <w:rsid w:val="003E25C6"/>
    <w:rsid w:val="003E6BEB"/>
    <w:rsid w:val="003F145B"/>
    <w:rsid w:val="003F2122"/>
    <w:rsid w:val="003F326A"/>
    <w:rsid w:val="004011AA"/>
    <w:rsid w:val="0040202C"/>
    <w:rsid w:val="00406508"/>
    <w:rsid w:val="0041456E"/>
    <w:rsid w:val="00414F7E"/>
    <w:rsid w:val="004164F8"/>
    <w:rsid w:val="00417FD0"/>
    <w:rsid w:val="00420B7F"/>
    <w:rsid w:val="004234BA"/>
    <w:rsid w:val="0042488B"/>
    <w:rsid w:val="00442546"/>
    <w:rsid w:val="004427B7"/>
    <w:rsid w:val="0044349F"/>
    <w:rsid w:val="00445F1F"/>
    <w:rsid w:val="00451F60"/>
    <w:rsid w:val="00452BB2"/>
    <w:rsid w:val="00455467"/>
    <w:rsid w:val="0045656D"/>
    <w:rsid w:val="00462D98"/>
    <w:rsid w:val="00472A44"/>
    <w:rsid w:val="00473A89"/>
    <w:rsid w:val="00474D3B"/>
    <w:rsid w:val="00475899"/>
    <w:rsid w:val="004802A8"/>
    <w:rsid w:val="00482C78"/>
    <w:rsid w:val="004874AE"/>
    <w:rsid w:val="00492E2B"/>
    <w:rsid w:val="00494D24"/>
    <w:rsid w:val="004951D1"/>
    <w:rsid w:val="004A27D0"/>
    <w:rsid w:val="004A4D67"/>
    <w:rsid w:val="004A6FD2"/>
    <w:rsid w:val="004B2D4C"/>
    <w:rsid w:val="004C7378"/>
    <w:rsid w:val="004D1030"/>
    <w:rsid w:val="004D3D4B"/>
    <w:rsid w:val="004D5498"/>
    <w:rsid w:val="004D66A5"/>
    <w:rsid w:val="004D6B00"/>
    <w:rsid w:val="004D7951"/>
    <w:rsid w:val="004E0AE0"/>
    <w:rsid w:val="004E1D50"/>
    <w:rsid w:val="004E502F"/>
    <w:rsid w:val="004F0396"/>
    <w:rsid w:val="00501382"/>
    <w:rsid w:val="00503E2F"/>
    <w:rsid w:val="005054B9"/>
    <w:rsid w:val="00506E4F"/>
    <w:rsid w:val="00510798"/>
    <w:rsid w:val="00514ED8"/>
    <w:rsid w:val="00515F12"/>
    <w:rsid w:val="0051695E"/>
    <w:rsid w:val="00522B2E"/>
    <w:rsid w:val="00524A11"/>
    <w:rsid w:val="00527768"/>
    <w:rsid w:val="005327FB"/>
    <w:rsid w:val="00533FCA"/>
    <w:rsid w:val="00541C0B"/>
    <w:rsid w:val="0054317E"/>
    <w:rsid w:val="00544C2A"/>
    <w:rsid w:val="00546D49"/>
    <w:rsid w:val="00556D4C"/>
    <w:rsid w:val="005614B4"/>
    <w:rsid w:val="005616B5"/>
    <w:rsid w:val="00571315"/>
    <w:rsid w:val="00582075"/>
    <w:rsid w:val="00584A63"/>
    <w:rsid w:val="00585EB3"/>
    <w:rsid w:val="00591688"/>
    <w:rsid w:val="00592509"/>
    <w:rsid w:val="00594986"/>
    <w:rsid w:val="0059668E"/>
    <w:rsid w:val="00597B15"/>
    <w:rsid w:val="005A044C"/>
    <w:rsid w:val="005B5C95"/>
    <w:rsid w:val="005B6740"/>
    <w:rsid w:val="005D0200"/>
    <w:rsid w:val="005D44EF"/>
    <w:rsid w:val="005D4814"/>
    <w:rsid w:val="005D5112"/>
    <w:rsid w:val="005F03E3"/>
    <w:rsid w:val="005F3914"/>
    <w:rsid w:val="005F3B5A"/>
    <w:rsid w:val="005F6AB4"/>
    <w:rsid w:val="00610A66"/>
    <w:rsid w:val="00613177"/>
    <w:rsid w:val="00613F7C"/>
    <w:rsid w:val="00614BF2"/>
    <w:rsid w:val="0061618E"/>
    <w:rsid w:val="00620560"/>
    <w:rsid w:val="006208CB"/>
    <w:rsid w:val="00623DE2"/>
    <w:rsid w:val="00627601"/>
    <w:rsid w:val="006300D0"/>
    <w:rsid w:val="00632012"/>
    <w:rsid w:val="00634694"/>
    <w:rsid w:val="00635F9D"/>
    <w:rsid w:val="00636517"/>
    <w:rsid w:val="00637690"/>
    <w:rsid w:val="00640E1E"/>
    <w:rsid w:val="0064389A"/>
    <w:rsid w:val="00645442"/>
    <w:rsid w:val="006525CD"/>
    <w:rsid w:val="00653353"/>
    <w:rsid w:val="00653F7F"/>
    <w:rsid w:val="00662EE8"/>
    <w:rsid w:val="00663813"/>
    <w:rsid w:val="00663C3B"/>
    <w:rsid w:val="00664AFD"/>
    <w:rsid w:val="00667567"/>
    <w:rsid w:val="0067391A"/>
    <w:rsid w:val="00674173"/>
    <w:rsid w:val="00674602"/>
    <w:rsid w:val="0067535A"/>
    <w:rsid w:val="00683CA0"/>
    <w:rsid w:val="00690DB1"/>
    <w:rsid w:val="00693404"/>
    <w:rsid w:val="006953D9"/>
    <w:rsid w:val="00697FE9"/>
    <w:rsid w:val="006A5FEE"/>
    <w:rsid w:val="006B1242"/>
    <w:rsid w:val="006B1DBC"/>
    <w:rsid w:val="006B63B7"/>
    <w:rsid w:val="006B7D9A"/>
    <w:rsid w:val="006C06D9"/>
    <w:rsid w:val="006C464F"/>
    <w:rsid w:val="006C5716"/>
    <w:rsid w:val="006C74A9"/>
    <w:rsid w:val="006D07DE"/>
    <w:rsid w:val="006D394E"/>
    <w:rsid w:val="006E06D9"/>
    <w:rsid w:val="006E1D40"/>
    <w:rsid w:val="006E2E1F"/>
    <w:rsid w:val="006E4BE8"/>
    <w:rsid w:val="006F5FFF"/>
    <w:rsid w:val="006F6E33"/>
    <w:rsid w:val="006F7AF3"/>
    <w:rsid w:val="00702CF1"/>
    <w:rsid w:val="00703635"/>
    <w:rsid w:val="007054AA"/>
    <w:rsid w:val="00706D4B"/>
    <w:rsid w:val="00707B8C"/>
    <w:rsid w:val="00710804"/>
    <w:rsid w:val="00711FC6"/>
    <w:rsid w:val="007130B1"/>
    <w:rsid w:val="00715071"/>
    <w:rsid w:val="0072140F"/>
    <w:rsid w:val="007231E9"/>
    <w:rsid w:val="00727C59"/>
    <w:rsid w:val="00734E5D"/>
    <w:rsid w:val="00735AF1"/>
    <w:rsid w:val="00736013"/>
    <w:rsid w:val="00737661"/>
    <w:rsid w:val="00755D75"/>
    <w:rsid w:val="00756245"/>
    <w:rsid w:val="0076130F"/>
    <w:rsid w:val="00761662"/>
    <w:rsid w:val="00764043"/>
    <w:rsid w:val="007757CF"/>
    <w:rsid w:val="00776FFC"/>
    <w:rsid w:val="0078128F"/>
    <w:rsid w:val="0078683C"/>
    <w:rsid w:val="00790EDB"/>
    <w:rsid w:val="00791538"/>
    <w:rsid w:val="007918F0"/>
    <w:rsid w:val="0079326E"/>
    <w:rsid w:val="00796EDE"/>
    <w:rsid w:val="00797A02"/>
    <w:rsid w:val="007A27A9"/>
    <w:rsid w:val="007A5A58"/>
    <w:rsid w:val="007A6740"/>
    <w:rsid w:val="007B1C56"/>
    <w:rsid w:val="007B4996"/>
    <w:rsid w:val="007C3CD5"/>
    <w:rsid w:val="007C61EF"/>
    <w:rsid w:val="007D1C0D"/>
    <w:rsid w:val="007D2D23"/>
    <w:rsid w:val="007D7644"/>
    <w:rsid w:val="007E27D6"/>
    <w:rsid w:val="007E3921"/>
    <w:rsid w:val="007E5DDE"/>
    <w:rsid w:val="00801028"/>
    <w:rsid w:val="00802CE2"/>
    <w:rsid w:val="00803793"/>
    <w:rsid w:val="0080643F"/>
    <w:rsid w:val="00814052"/>
    <w:rsid w:val="008149FD"/>
    <w:rsid w:val="00817A01"/>
    <w:rsid w:val="00824F21"/>
    <w:rsid w:val="0082500C"/>
    <w:rsid w:val="00825E35"/>
    <w:rsid w:val="008334F8"/>
    <w:rsid w:val="008341AA"/>
    <w:rsid w:val="00835D8E"/>
    <w:rsid w:val="008372F6"/>
    <w:rsid w:val="008377CA"/>
    <w:rsid w:val="00844D03"/>
    <w:rsid w:val="00847B0F"/>
    <w:rsid w:val="00852994"/>
    <w:rsid w:val="00873D89"/>
    <w:rsid w:val="00876659"/>
    <w:rsid w:val="00876677"/>
    <w:rsid w:val="0087734C"/>
    <w:rsid w:val="00882141"/>
    <w:rsid w:val="00887E3B"/>
    <w:rsid w:val="008922A8"/>
    <w:rsid w:val="00895728"/>
    <w:rsid w:val="00895BD5"/>
    <w:rsid w:val="0089742B"/>
    <w:rsid w:val="008A16C4"/>
    <w:rsid w:val="008A6FED"/>
    <w:rsid w:val="008B39C5"/>
    <w:rsid w:val="008B51AA"/>
    <w:rsid w:val="008B7932"/>
    <w:rsid w:val="008C4704"/>
    <w:rsid w:val="008C67F2"/>
    <w:rsid w:val="008D064A"/>
    <w:rsid w:val="008D0FDB"/>
    <w:rsid w:val="008D2B0F"/>
    <w:rsid w:val="008D30BC"/>
    <w:rsid w:val="008D4BC4"/>
    <w:rsid w:val="008E449E"/>
    <w:rsid w:val="008E7062"/>
    <w:rsid w:val="008F187F"/>
    <w:rsid w:val="008F402F"/>
    <w:rsid w:val="008F55FA"/>
    <w:rsid w:val="008F76E8"/>
    <w:rsid w:val="008F7CD0"/>
    <w:rsid w:val="00902902"/>
    <w:rsid w:val="00902A4B"/>
    <w:rsid w:val="009078A1"/>
    <w:rsid w:val="00911E9C"/>
    <w:rsid w:val="00915083"/>
    <w:rsid w:val="00917405"/>
    <w:rsid w:val="00920035"/>
    <w:rsid w:val="00920F7C"/>
    <w:rsid w:val="00934CAE"/>
    <w:rsid w:val="0094257D"/>
    <w:rsid w:val="00942F60"/>
    <w:rsid w:val="0095211B"/>
    <w:rsid w:val="0095467C"/>
    <w:rsid w:val="00954A61"/>
    <w:rsid w:val="00955C6F"/>
    <w:rsid w:val="00966C7B"/>
    <w:rsid w:val="009679A1"/>
    <w:rsid w:val="009701DC"/>
    <w:rsid w:val="009715D8"/>
    <w:rsid w:val="0097649F"/>
    <w:rsid w:val="00980D0D"/>
    <w:rsid w:val="00985C4B"/>
    <w:rsid w:val="00995BF9"/>
    <w:rsid w:val="00997C3C"/>
    <w:rsid w:val="009A0CAF"/>
    <w:rsid w:val="009A1474"/>
    <w:rsid w:val="009A2207"/>
    <w:rsid w:val="009A5147"/>
    <w:rsid w:val="009A74C4"/>
    <w:rsid w:val="009B02D2"/>
    <w:rsid w:val="009B6C42"/>
    <w:rsid w:val="009D31F7"/>
    <w:rsid w:val="009D32C2"/>
    <w:rsid w:val="009D50DB"/>
    <w:rsid w:val="009E3A0A"/>
    <w:rsid w:val="009F26D4"/>
    <w:rsid w:val="009F3E91"/>
    <w:rsid w:val="009F6CE7"/>
    <w:rsid w:val="009F7D7D"/>
    <w:rsid w:val="00A01670"/>
    <w:rsid w:val="00A1499B"/>
    <w:rsid w:val="00A20879"/>
    <w:rsid w:val="00A20AFC"/>
    <w:rsid w:val="00A23E47"/>
    <w:rsid w:val="00A314C2"/>
    <w:rsid w:val="00A43B9C"/>
    <w:rsid w:val="00A53155"/>
    <w:rsid w:val="00A56FFA"/>
    <w:rsid w:val="00A63E86"/>
    <w:rsid w:val="00A65A1C"/>
    <w:rsid w:val="00A757C3"/>
    <w:rsid w:val="00A75E5B"/>
    <w:rsid w:val="00A7684A"/>
    <w:rsid w:val="00A82AED"/>
    <w:rsid w:val="00A83B69"/>
    <w:rsid w:val="00A86533"/>
    <w:rsid w:val="00A9176A"/>
    <w:rsid w:val="00A91CA2"/>
    <w:rsid w:val="00A92FB8"/>
    <w:rsid w:val="00A948F1"/>
    <w:rsid w:val="00AA1D7D"/>
    <w:rsid w:val="00AA7525"/>
    <w:rsid w:val="00AB0EA9"/>
    <w:rsid w:val="00AB139D"/>
    <w:rsid w:val="00AB2C46"/>
    <w:rsid w:val="00AB3EFB"/>
    <w:rsid w:val="00AB5EF7"/>
    <w:rsid w:val="00AC0B05"/>
    <w:rsid w:val="00AC763F"/>
    <w:rsid w:val="00AD079A"/>
    <w:rsid w:val="00AD1890"/>
    <w:rsid w:val="00AE2149"/>
    <w:rsid w:val="00AE33AE"/>
    <w:rsid w:val="00AE3785"/>
    <w:rsid w:val="00AE3F91"/>
    <w:rsid w:val="00AE452F"/>
    <w:rsid w:val="00AE76E6"/>
    <w:rsid w:val="00B00ACC"/>
    <w:rsid w:val="00B039E3"/>
    <w:rsid w:val="00B043C1"/>
    <w:rsid w:val="00B117EA"/>
    <w:rsid w:val="00B22838"/>
    <w:rsid w:val="00B27D52"/>
    <w:rsid w:val="00B32BC1"/>
    <w:rsid w:val="00B33E95"/>
    <w:rsid w:val="00B34EE1"/>
    <w:rsid w:val="00B35B5E"/>
    <w:rsid w:val="00B3720B"/>
    <w:rsid w:val="00B40EE3"/>
    <w:rsid w:val="00B4535A"/>
    <w:rsid w:val="00B55271"/>
    <w:rsid w:val="00B5558A"/>
    <w:rsid w:val="00B56513"/>
    <w:rsid w:val="00B56B2E"/>
    <w:rsid w:val="00B64376"/>
    <w:rsid w:val="00B6606E"/>
    <w:rsid w:val="00B71533"/>
    <w:rsid w:val="00B7401F"/>
    <w:rsid w:val="00B806C3"/>
    <w:rsid w:val="00B838F5"/>
    <w:rsid w:val="00B84FCA"/>
    <w:rsid w:val="00B9089F"/>
    <w:rsid w:val="00B91AEE"/>
    <w:rsid w:val="00B94F71"/>
    <w:rsid w:val="00B95F5A"/>
    <w:rsid w:val="00B96EAD"/>
    <w:rsid w:val="00BA22AF"/>
    <w:rsid w:val="00BA4B42"/>
    <w:rsid w:val="00BA79F5"/>
    <w:rsid w:val="00BB02E8"/>
    <w:rsid w:val="00BB3AB6"/>
    <w:rsid w:val="00BB766D"/>
    <w:rsid w:val="00BC007B"/>
    <w:rsid w:val="00BC15E7"/>
    <w:rsid w:val="00BC26BA"/>
    <w:rsid w:val="00BC35F8"/>
    <w:rsid w:val="00BC49BF"/>
    <w:rsid w:val="00BC5043"/>
    <w:rsid w:val="00BC7140"/>
    <w:rsid w:val="00BD1B89"/>
    <w:rsid w:val="00BD3944"/>
    <w:rsid w:val="00BF376F"/>
    <w:rsid w:val="00BF46A6"/>
    <w:rsid w:val="00BF62CF"/>
    <w:rsid w:val="00BF6B98"/>
    <w:rsid w:val="00BF73D6"/>
    <w:rsid w:val="00C06545"/>
    <w:rsid w:val="00C1161C"/>
    <w:rsid w:val="00C17F66"/>
    <w:rsid w:val="00C220FC"/>
    <w:rsid w:val="00C23C86"/>
    <w:rsid w:val="00C24DFA"/>
    <w:rsid w:val="00C330D5"/>
    <w:rsid w:val="00C35561"/>
    <w:rsid w:val="00C4202A"/>
    <w:rsid w:val="00C4211F"/>
    <w:rsid w:val="00C46A36"/>
    <w:rsid w:val="00C47037"/>
    <w:rsid w:val="00C51AE3"/>
    <w:rsid w:val="00C53625"/>
    <w:rsid w:val="00C602C1"/>
    <w:rsid w:val="00C61C98"/>
    <w:rsid w:val="00C63FC0"/>
    <w:rsid w:val="00C66392"/>
    <w:rsid w:val="00C74C5E"/>
    <w:rsid w:val="00C77487"/>
    <w:rsid w:val="00C827A2"/>
    <w:rsid w:val="00C82B69"/>
    <w:rsid w:val="00C85394"/>
    <w:rsid w:val="00C8657D"/>
    <w:rsid w:val="00C91B28"/>
    <w:rsid w:val="00C91F3A"/>
    <w:rsid w:val="00C94A6F"/>
    <w:rsid w:val="00CA06E3"/>
    <w:rsid w:val="00CB17C3"/>
    <w:rsid w:val="00CB328B"/>
    <w:rsid w:val="00CB5797"/>
    <w:rsid w:val="00CB6050"/>
    <w:rsid w:val="00CC1202"/>
    <w:rsid w:val="00CC4099"/>
    <w:rsid w:val="00CC45C1"/>
    <w:rsid w:val="00CD09E1"/>
    <w:rsid w:val="00CD5078"/>
    <w:rsid w:val="00CD6202"/>
    <w:rsid w:val="00CE2486"/>
    <w:rsid w:val="00CE4913"/>
    <w:rsid w:val="00CE66BD"/>
    <w:rsid w:val="00CF0671"/>
    <w:rsid w:val="00CF44AD"/>
    <w:rsid w:val="00CF4FC0"/>
    <w:rsid w:val="00CF7642"/>
    <w:rsid w:val="00D03909"/>
    <w:rsid w:val="00D1072F"/>
    <w:rsid w:val="00D108A5"/>
    <w:rsid w:val="00D14585"/>
    <w:rsid w:val="00D20EFF"/>
    <w:rsid w:val="00D30F1B"/>
    <w:rsid w:val="00D30FC0"/>
    <w:rsid w:val="00D34F0D"/>
    <w:rsid w:val="00D3516E"/>
    <w:rsid w:val="00D4064C"/>
    <w:rsid w:val="00D47F9F"/>
    <w:rsid w:val="00D53ED8"/>
    <w:rsid w:val="00D56380"/>
    <w:rsid w:val="00D56A47"/>
    <w:rsid w:val="00D64857"/>
    <w:rsid w:val="00D6493A"/>
    <w:rsid w:val="00D64EE2"/>
    <w:rsid w:val="00D67875"/>
    <w:rsid w:val="00D71CBD"/>
    <w:rsid w:val="00D71E86"/>
    <w:rsid w:val="00D731C6"/>
    <w:rsid w:val="00D745C5"/>
    <w:rsid w:val="00D75327"/>
    <w:rsid w:val="00D76473"/>
    <w:rsid w:val="00D80C36"/>
    <w:rsid w:val="00D86779"/>
    <w:rsid w:val="00D86EE1"/>
    <w:rsid w:val="00D9120E"/>
    <w:rsid w:val="00D913B1"/>
    <w:rsid w:val="00D93793"/>
    <w:rsid w:val="00D96126"/>
    <w:rsid w:val="00DB4B1C"/>
    <w:rsid w:val="00DB5085"/>
    <w:rsid w:val="00DB7706"/>
    <w:rsid w:val="00DC1062"/>
    <w:rsid w:val="00DC132C"/>
    <w:rsid w:val="00DC774B"/>
    <w:rsid w:val="00DD43F0"/>
    <w:rsid w:val="00DD44DE"/>
    <w:rsid w:val="00DE09AB"/>
    <w:rsid w:val="00DE4A3F"/>
    <w:rsid w:val="00DE4E53"/>
    <w:rsid w:val="00DE7AE9"/>
    <w:rsid w:val="00DF4367"/>
    <w:rsid w:val="00E0574A"/>
    <w:rsid w:val="00E1243D"/>
    <w:rsid w:val="00E12742"/>
    <w:rsid w:val="00E12E4A"/>
    <w:rsid w:val="00E146D4"/>
    <w:rsid w:val="00E20976"/>
    <w:rsid w:val="00E22079"/>
    <w:rsid w:val="00E22B44"/>
    <w:rsid w:val="00E236D8"/>
    <w:rsid w:val="00E30ACD"/>
    <w:rsid w:val="00E3184B"/>
    <w:rsid w:val="00E32735"/>
    <w:rsid w:val="00E5391D"/>
    <w:rsid w:val="00E544E5"/>
    <w:rsid w:val="00E66E36"/>
    <w:rsid w:val="00E6781E"/>
    <w:rsid w:val="00E702ED"/>
    <w:rsid w:val="00E705CC"/>
    <w:rsid w:val="00E709A4"/>
    <w:rsid w:val="00E73822"/>
    <w:rsid w:val="00E772DB"/>
    <w:rsid w:val="00E86012"/>
    <w:rsid w:val="00E86BAB"/>
    <w:rsid w:val="00E901A1"/>
    <w:rsid w:val="00E94E10"/>
    <w:rsid w:val="00E954BD"/>
    <w:rsid w:val="00E96743"/>
    <w:rsid w:val="00E96A42"/>
    <w:rsid w:val="00EA0A36"/>
    <w:rsid w:val="00EA49C5"/>
    <w:rsid w:val="00EB1C1C"/>
    <w:rsid w:val="00EB5027"/>
    <w:rsid w:val="00EC1836"/>
    <w:rsid w:val="00EC3990"/>
    <w:rsid w:val="00EC484B"/>
    <w:rsid w:val="00ED15FA"/>
    <w:rsid w:val="00ED1E00"/>
    <w:rsid w:val="00EE228F"/>
    <w:rsid w:val="00EE238D"/>
    <w:rsid w:val="00EE6E9A"/>
    <w:rsid w:val="00EF0BF1"/>
    <w:rsid w:val="00EF27DA"/>
    <w:rsid w:val="00EF2AC4"/>
    <w:rsid w:val="00EF397E"/>
    <w:rsid w:val="00F06F68"/>
    <w:rsid w:val="00F1332D"/>
    <w:rsid w:val="00F1534B"/>
    <w:rsid w:val="00F1713B"/>
    <w:rsid w:val="00F212CB"/>
    <w:rsid w:val="00F23C7D"/>
    <w:rsid w:val="00F243DB"/>
    <w:rsid w:val="00F24C2D"/>
    <w:rsid w:val="00F24F1B"/>
    <w:rsid w:val="00F27356"/>
    <w:rsid w:val="00F32A81"/>
    <w:rsid w:val="00F46998"/>
    <w:rsid w:val="00F47100"/>
    <w:rsid w:val="00F5382D"/>
    <w:rsid w:val="00F53D9C"/>
    <w:rsid w:val="00F5462B"/>
    <w:rsid w:val="00F634AD"/>
    <w:rsid w:val="00F63677"/>
    <w:rsid w:val="00F63ABE"/>
    <w:rsid w:val="00F75B81"/>
    <w:rsid w:val="00F804C4"/>
    <w:rsid w:val="00F82F83"/>
    <w:rsid w:val="00F832E5"/>
    <w:rsid w:val="00F90F40"/>
    <w:rsid w:val="00F92B30"/>
    <w:rsid w:val="00F933B9"/>
    <w:rsid w:val="00F94674"/>
    <w:rsid w:val="00F94919"/>
    <w:rsid w:val="00F94A59"/>
    <w:rsid w:val="00FA25B6"/>
    <w:rsid w:val="00FA2FAF"/>
    <w:rsid w:val="00FA5CCF"/>
    <w:rsid w:val="00FA64B1"/>
    <w:rsid w:val="00FA70F3"/>
    <w:rsid w:val="00FA71CD"/>
    <w:rsid w:val="00FB0453"/>
    <w:rsid w:val="00FB0C07"/>
    <w:rsid w:val="00FB298D"/>
    <w:rsid w:val="00FC1439"/>
    <w:rsid w:val="00FC58BE"/>
    <w:rsid w:val="00FC7225"/>
    <w:rsid w:val="00FC724B"/>
    <w:rsid w:val="00FC767C"/>
    <w:rsid w:val="00FC7910"/>
    <w:rsid w:val="00FD0834"/>
    <w:rsid w:val="00FD6EA4"/>
    <w:rsid w:val="00FE13AD"/>
    <w:rsid w:val="00FE348D"/>
    <w:rsid w:val="00FE51C8"/>
    <w:rsid w:val="00FE53B6"/>
    <w:rsid w:val="00FE72A6"/>
    <w:rsid w:val="00FF0ABF"/>
    <w:rsid w:val="00FF0DA7"/>
    <w:rsid w:val="00FF44E0"/>
    <w:rsid w:val="00FF4CB6"/>
    <w:rsid w:val="00FF5834"/>
    <w:rsid w:val="00FF6C72"/>
    <w:rsid w:val="0134106F"/>
    <w:rsid w:val="01A12229"/>
    <w:rsid w:val="01D11354"/>
    <w:rsid w:val="01D45E49"/>
    <w:rsid w:val="0214602E"/>
    <w:rsid w:val="029A323E"/>
    <w:rsid w:val="029D518A"/>
    <w:rsid w:val="02F81730"/>
    <w:rsid w:val="030231C8"/>
    <w:rsid w:val="03486B27"/>
    <w:rsid w:val="03B375A3"/>
    <w:rsid w:val="040A094E"/>
    <w:rsid w:val="04E36C96"/>
    <w:rsid w:val="053814D9"/>
    <w:rsid w:val="056800F4"/>
    <w:rsid w:val="056F201D"/>
    <w:rsid w:val="05B664D4"/>
    <w:rsid w:val="05FB6A6A"/>
    <w:rsid w:val="062D3EC0"/>
    <w:rsid w:val="064150FE"/>
    <w:rsid w:val="07024314"/>
    <w:rsid w:val="07076C01"/>
    <w:rsid w:val="071C12AC"/>
    <w:rsid w:val="074E231E"/>
    <w:rsid w:val="075655D0"/>
    <w:rsid w:val="07A934B3"/>
    <w:rsid w:val="0875502E"/>
    <w:rsid w:val="08B15E54"/>
    <w:rsid w:val="09523172"/>
    <w:rsid w:val="0980799C"/>
    <w:rsid w:val="09963808"/>
    <w:rsid w:val="0A0F6376"/>
    <w:rsid w:val="0A353CEA"/>
    <w:rsid w:val="0A6A18DB"/>
    <w:rsid w:val="0AEF3828"/>
    <w:rsid w:val="0BBB665B"/>
    <w:rsid w:val="0C613DEB"/>
    <w:rsid w:val="0C896324"/>
    <w:rsid w:val="0CB7664E"/>
    <w:rsid w:val="0D317716"/>
    <w:rsid w:val="0E621AC6"/>
    <w:rsid w:val="0E816EC5"/>
    <w:rsid w:val="0EEA6FC1"/>
    <w:rsid w:val="0F954485"/>
    <w:rsid w:val="0FAF6340"/>
    <w:rsid w:val="0FB63A2F"/>
    <w:rsid w:val="0FBF344F"/>
    <w:rsid w:val="0FE73DD3"/>
    <w:rsid w:val="10505F32"/>
    <w:rsid w:val="105A27E6"/>
    <w:rsid w:val="10635C65"/>
    <w:rsid w:val="1143223B"/>
    <w:rsid w:val="119B0711"/>
    <w:rsid w:val="12197477"/>
    <w:rsid w:val="12BE27B4"/>
    <w:rsid w:val="132E0DA8"/>
    <w:rsid w:val="13587E2C"/>
    <w:rsid w:val="13CE7899"/>
    <w:rsid w:val="13E82EB6"/>
    <w:rsid w:val="140D4952"/>
    <w:rsid w:val="141D7BEE"/>
    <w:rsid w:val="1466407E"/>
    <w:rsid w:val="14834E28"/>
    <w:rsid w:val="148E7D65"/>
    <w:rsid w:val="151D4243"/>
    <w:rsid w:val="15231BF9"/>
    <w:rsid w:val="154643A5"/>
    <w:rsid w:val="1590464C"/>
    <w:rsid w:val="179F5278"/>
    <w:rsid w:val="180712E0"/>
    <w:rsid w:val="187E27B0"/>
    <w:rsid w:val="199316DA"/>
    <w:rsid w:val="19E46234"/>
    <w:rsid w:val="1A036939"/>
    <w:rsid w:val="1A2D3F82"/>
    <w:rsid w:val="1A3B68AA"/>
    <w:rsid w:val="1A3E1C1E"/>
    <w:rsid w:val="1A421543"/>
    <w:rsid w:val="1A5D65DB"/>
    <w:rsid w:val="1BB87AA2"/>
    <w:rsid w:val="1C074BB1"/>
    <w:rsid w:val="1C141836"/>
    <w:rsid w:val="1CA84E54"/>
    <w:rsid w:val="1D8C6075"/>
    <w:rsid w:val="1E6B6A14"/>
    <w:rsid w:val="1EB21086"/>
    <w:rsid w:val="1F427A37"/>
    <w:rsid w:val="1FF06854"/>
    <w:rsid w:val="20550D9A"/>
    <w:rsid w:val="21714B53"/>
    <w:rsid w:val="218E2416"/>
    <w:rsid w:val="22230105"/>
    <w:rsid w:val="22574D18"/>
    <w:rsid w:val="226915FE"/>
    <w:rsid w:val="22DB21F2"/>
    <w:rsid w:val="22E14C32"/>
    <w:rsid w:val="24B97929"/>
    <w:rsid w:val="2520252D"/>
    <w:rsid w:val="25AD2E5D"/>
    <w:rsid w:val="26163BC1"/>
    <w:rsid w:val="26B26E88"/>
    <w:rsid w:val="26F12F1E"/>
    <w:rsid w:val="27336CA9"/>
    <w:rsid w:val="27BB0F9C"/>
    <w:rsid w:val="285F40CA"/>
    <w:rsid w:val="28C01ECB"/>
    <w:rsid w:val="28EC3ECC"/>
    <w:rsid w:val="293D30D7"/>
    <w:rsid w:val="298855DE"/>
    <w:rsid w:val="29BF71E3"/>
    <w:rsid w:val="2A127B63"/>
    <w:rsid w:val="2A3D2278"/>
    <w:rsid w:val="2AAA4765"/>
    <w:rsid w:val="2AC21606"/>
    <w:rsid w:val="2AF63C5E"/>
    <w:rsid w:val="2B7E7608"/>
    <w:rsid w:val="2B7F04E9"/>
    <w:rsid w:val="2BC67260"/>
    <w:rsid w:val="2C305555"/>
    <w:rsid w:val="2C9A21B9"/>
    <w:rsid w:val="2CE20523"/>
    <w:rsid w:val="2D3B69F6"/>
    <w:rsid w:val="2D496D68"/>
    <w:rsid w:val="2D7050C6"/>
    <w:rsid w:val="2D79508C"/>
    <w:rsid w:val="2DDD0E97"/>
    <w:rsid w:val="2E46293F"/>
    <w:rsid w:val="2E6672CB"/>
    <w:rsid w:val="2E7A48DE"/>
    <w:rsid w:val="2EDC3ED8"/>
    <w:rsid w:val="2F2D046C"/>
    <w:rsid w:val="2F6351B4"/>
    <w:rsid w:val="2FCF199E"/>
    <w:rsid w:val="301D1F6F"/>
    <w:rsid w:val="30483E83"/>
    <w:rsid w:val="309E7FC3"/>
    <w:rsid w:val="30AA0E97"/>
    <w:rsid w:val="31015251"/>
    <w:rsid w:val="32593D40"/>
    <w:rsid w:val="32CD7A3A"/>
    <w:rsid w:val="32FE73A3"/>
    <w:rsid w:val="334E4CD8"/>
    <w:rsid w:val="343C0775"/>
    <w:rsid w:val="34AA76A9"/>
    <w:rsid w:val="356C50EC"/>
    <w:rsid w:val="35A61FCC"/>
    <w:rsid w:val="35B16BCD"/>
    <w:rsid w:val="361108CD"/>
    <w:rsid w:val="367C5511"/>
    <w:rsid w:val="36BF486C"/>
    <w:rsid w:val="36FC6885"/>
    <w:rsid w:val="3700166C"/>
    <w:rsid w:val="3727617F"/>
    <w:rsid w:val="375969FE"/>
    <w:rsid w:val="376375A7"/>
    <w:rsid w:val="377F9CB1"/>
    <w:rsid w:val="37A96328"/>
    <w:rsid w:val="37CA01F4"/>
    <w:rsid w:val="37FFE64D"/>
    <w:rsid w:val="381755BC"/>
    <w:rsid w:val="38694EE9"/>
    <w:rsid w:val="38BE15C5"/>
    <w:rsid w:val="38EC703E"/>
    <w:rsid w:val="3AB60810"/>
    <w:rsid w:val="3B365CC9"/>
    <w:rsid w:val="3B9A7B88"/>
    <w:rsid w:val="3BC114FF"/>
    <w:rsid w:val="3C2660C6"/>
    <w:rsid w:val="3C2C5CCA"/>
    <w:rsid w:val="3CA8600C"/>
    <w:rsid w:val="3D0E5EC3"/>
    <w:rsid w:val="3D2C7AC8"/>
    <w:rsid w:val="3D855D12"/>
    <w:rsid w:val="3D8B42FF"/>
    <w:rsid w:val="3D8C02DD"/>
    <w:rsid w:val="3DC20089"/>
    <w:rsid w:val="3DF36A6E"/>
    <w:rsid w:val="3F1138E1"/>
    <w:rsid w:val="3F792F1E"/>
    <w:rsid w:val="40490124"/>
    <w:rsid w:val="407A0C30"/>
    <w:rsid w:val="40824826"/>
    <w:rsid w:val="40E63923"/>
    <w:rsid w:val="42B443F4"/>
    <w:rsid w:val="42F43FD4"/>
    <w:rsid w:val="43A91E5B"/>
    <w:rsid w:val="44BC3308"/>
    <w:rsid w:val="45BA48DB"/>
    <w:rsid w:val="463A3650"/>
    <w:rsid w:val="464F1EB3"/>
    <w:rsid w:val="469F0116"/>
    <w:rsid w:val="4721358B"/>
    <w:rsid w:val="475259B7"/>
    <w:rsid w:val="478D252F"/>
    <w:rsid w:val="48831CF9"/>
    <w:rsid w:val="491713A0"/>
    <w:rsid w:val="49A165B8"/>
    <w:rsid w:val="49B1408D"/>
    <w:rsid w:val="4A7C5BA6"/>
    <w:rsid w:val="4A7D4FD2"/>
    <w:rsid w:val="4A89557F"/>
    <w:rsid w:val="4A913C9A"/>
    <w:rsid w:val="4ACC05C3"/>
    <w:rsid w:val="4AE22D2F"/>
    <w:rsid w:val="4B1F70AC"/>
    <w:rsid w:val="4B240F94"/>
    <w:rsid w:val="4B342592"/>
    <w:rsid w:val="4B386AE5"/>
    <w:rsid w:val="4BA75287"/>
    <w:rsid w:val="4BAD0FCB"/>
    <w:rsid w:val="4BED70D6"/>
    <w:rsid w:val="4BEFD602"/>
    <w:rsid w:val="4C3C565C"/>
    <w:rsid w:val="4C9D6703"/>
    <w:rsid w:val="4CCC79C7"/>
    <w:rsid w:val="4D6C5E8D"/>
    <w:rsid w:val="4D7555C7"/>
    <w:rsid w:val="4DBF8A7C"/>
    <w:rsid w:val="4EAE6DA0"/>
    <w:rsid w:val="4FB505E5"/>
    <w:rsid w:val="4FBF4192"/>
    <w:rsid w:val="4FD037EF"/>
    <w:rsid w:val="5016514B"/>
    <w:rsid w:val="502857C7"/>
    <w:rsid w:val="50476D3D"/>
    <w:rsid w:val="511659A4"/>
    <w:rsid w:val="51CB1C78"/>
    <w:rsid w:val="51FD6A51"/>
    <w:rsid w:val="526B680A"/>
    <w:rsid w:val="5281669A"/>
    <w:rsid w:val="52D92118"/>
    <w:rsid w:val="53150D15"/>
    <w:rsid w:val="5352083E"/>
    <w:rsid w:val="541A5D30"/>
    <w:rsid w:val="546C292D"/>
    <w:rsid w:val="553E632F"/>
    <w:rsid w:val="55800ED8"/>
    <w:rsid w:val="55E360D5"/>
    <w:rsid w:val="55F068CD"/>
    <w:rsid w:val="55F92C49"/>
    <w:rsid w:val="566C3136"/>
    <w:rsid w:val="568D04F2"/>
    <w:rsid w:val="5776D6E2"/>
    <w:rsid w:val="588D6DD7"/>
    <w:rsid w:val="59971F55"/>
    <w:rsid w:val="59DF66A0"/>
    <w:rsid w:val="5A526582"/>
    <w:rsid w:val="5A5F5C77"/>
    <w:rsid w:val="5B504D56"/>
    <w:rsid w:val="5B894880"/>
    <w:rsid w:val="5BBE39CD"/>
    <w:rsid w:val="5BC11A60"/>
    <w:rsid w:val="5C7A4D54"/>
    <w:rsid w:val="5CD23B73"/>
    <w:rsid w:val="5D4C2AA7"/>
    <w:rsid w:val="5E723A11"/>
    <w:rsid w:val="5EE25574"/>
    <w:rsid w:val="5F127819"/>
    <w:rsid w:val="5F63752A"/>
    <w:rsid w:val="5FFF9092"/>
    <w:rsid w:val="60D8248E"/>
    <w:rsid w:val="60F1503F"/>
    <w:rsid w:val="61025188"/>
    <w:rsid w:val="61057D5F"/>
    <w:rsid w:val="61382A7C"/>
    <w:rsid w:val="614D4977"/>
    <w:rsid w:val="6296133A"/>
    <w:rsid w:val="63C60FC0"/>
    <w:rsid w:val="641A2BDD"/>
    <w:rsid w:val="64BA3D7A"/>
    <w:rsid w:val="64F179BC"/>
    <w:rsid w:val="65C94C55"/>
    <w:rsid w:val="665704D3"/>
    <w:rsid w:val="666F4D79"/>
    <w:rsid w:val="673148E2"/>
    <w:rsid w:val="675445CD"/>
    <w:rsid w:val="678A45E2"/>
    <w:rsid w:val="67C065A4"/>
    <w:rsid w:val="67C9200F"/>
    <w:rsid w:val="67D359C9"/>
    <w:rsid w:val="67EF7D97"/>
    <w:rsid w:val="681072A7"/>
    <w:rsid w:val="68784E48"/>
    <w:rsid w:val="68FE36DD"/>
    <w:rsid w:val="69443D85"/>
    <w:rsid w:val="694E60FC"/>
    <w:rsid w:val="69EF4042"/>
    <w:rsid w:val="6A641533"/>
    <w:rsid w:val="6A6F918A"/>
    <w:rsid w:val="6A7E619C"/>
    <w:rsid w:val="6AB563C0"/>
    <w:rsid w:val="6AE65B91"/>
    <w:rsid w:val="6AF13082"/>
    <w:rsid w:val="6B613B46"/>
    <w:rsid w:val="6B67689F"/>
    <w:rsid w:val="6B6842A1"/>
    <w:rsid w:val="6C0438FE"/>
    <w:rsid w:val="6C304B0A"/>
    <w:rsid w:val="6C410A63"/>
    <w:rsid w:val="6C675CE6"/>
    <w:rsid w:val="6CB82330"/>
    <w:rsid w:val="6CEF35AF"/>
    <w:rsid w:val="6D4F4321"/>
    <w:rsid w:val="6DFF7360"/>
    <w:rsid w:val="6E7A5F73"/>
    <w:rsid w:val="6F2E3798"/>
    <w:rsid w:val="6FCB61BB"/>
    <w:rsid w:val="6FD74228"/>
    <w:rsid w:val="70160F82"/>
    <w:rsid w:val="70FE5EDF"/>
    <w:rsid w:val="711000FB"/>
    <w:rsid w:val="7150636D"/>
    <w:rsid w:val="71633091"/>
    <w:rsid w:val="719D61FD"/>
    <w:rsid w:val="720553A9"/>
    <w:rsid w:val="72985845"/>
    <w:rsid w:val="72B56DCF"/>
    <w:rsid w:val="72D978CD"/>
    <w:rsid w:val="72F31639"/>
    <w:rsid w:val="73081CA5"/>
    <w:rsid w:val="74545B7C"/>
    <w:rsid w:val="7487762D"/>
    <w:rsid w:val="749F2380"/>
    <w:rsid w:val="75385498"/>
    <w:rsid w:val="756E3706"/>
    <w:rsid w:val="75D17871"/>
    <w:rsid w:val="75FF9AAE"/>
    <w:rsid w:val="769962BD"/>
    <w:rsid w:val="76BC207F"/>
    <w:rsid w:val="76EB4904"/>
    <w:rsid w:val="77466953"/>
    <w:rsid w:val="777378F5"/>
    <w:rsid w:val="777A2D3C"/>
    <w:rsid w:val="77B358A8"/>
    <w:rsid w:val="77F8480C"/>
    <w:rsid w:val="78537BEA"/>
    <w:rsid w:val="79074B81"/>
    <w:rsid w:val="794F0939"/>
    <w:rsid w:val="79855D4E"/>
    <w:rsid w:val="79977D28"/>
    <w:rsid w:val="79AC6330"/>
    <w:rsid w:val="79AF0FCA"/>
    <w:rsid w:val="79EF2560"/>
    <w:rsid w:val="79FF823E"/>
    <w:rsid w:val="7A857CD9"/>
    <w:rsid w:val="7AF9279C"/>
    <w:rsid w:val="7B1A0118"/>
    <w:rsid w:val="7C072E2B"/>
    <w:rsid w:val="7CA919FA"/>
    <w:rsid w:val="7CC51958"/>
    <w:rsid w:val="7CEC40B6"/>
    <w:rsid w:val="7D5E2685"/>
    <w:rsid w:val="7E222935"/>
    <w:rsid w:val="7E2552FF"/>
    <w:rsid w:val="7E2936C3"/>
    <w:rsid w:val="7E2E365C"/>
    <w:rsid w:val="7E610E09"/>
    <w:rsid w:val="7E6411B9"/>
    <w:rsid w:val="7EBA2479"/>
    <w:rsid w:val="7EBD1097"/>
    <w:rsid w:val="8ACE95AB"/>
    <w:rsid w:val="B6BF6407"/>
    <w:rsid w:val="BB631ED9"/>
    <w:rsid w:val="BBFF6D10"/>
    <w:rsid w:val="BDBFB82D"/>
    <w:rsid w:val="BEF6340B"/>
    <w:rsid w:val="CB9A1F6B"/>
    <w:rsid w:val="D7AA2CEE"/>
    <w:rsid w:val="D7FEABA1"/>
    <w:rsid w:val="DFA72B9B"/>
    <w:rsid w:val="E73FB003"/>
    <w:rsid w:val="E7FD6DD3"/>
    <w:rsid w:val="E9E7D538"/>
    <w:rsid w:val="F3F7F738"/>
    <w:rsid w:val="F5BE0A47"/>
    <w:rsid w:val="F77F5654"/>
    <w:rsid w:val="FE8F2AE4"/>
    <w:rsid w:val="FEF1B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仿宋_GB2312" w:eastAsia="@仿宋_GB2312" w:cs="@仿宋_GB2312"/>
      <w:kern w:val="2"/>
      <w:sz w:val="21"/>
      <w:lang w:val="en-US" w:eastAsia="zh-CN" w:bidi="ar-SA"/>
    </w:rPr>
  </w:style>
  <w:style w:type="paragraph" w:styleId="3">
    <w:name w:val="heading 1"/>
    <w:basedOn w:val="1"/>
    <w:next w:val="1"/>
    <w:link w:val="63"/>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link w:val="65"/>
    <w:semiHidden/>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70"/>
    <w:qFormat/>
    <w:uiPriority w:val="0"/>
    <w:pPr>
      <w:keepNext/>
      <w:keepLines/>
      <w:spacing w:before="280" w:after="290" w:line="376" w:lineRule="auto"/>
      <w:outlineLvl w:val="3"/>
    </w:pPr>
    <w:rPr>
      <w:b/>
      <w:bCs/>
      <w:sz w:val="28"/>
      <w:szCs w:val="28"/>
    </w:rPr>
  </w:style>
  <w:style w:type="paragraph" w:styleId="7">
    <w:name w:val="heading 9"/>
    <w:basedOn w:val="1"/>
    <w:next w:val="1"/>
    <w:qFormat/>
    <w:uiPriority w:val="0"/>
    <w:pPr>
      <w:keepNext/>
      <w:keepLines/>
      <w:widowControl/>
      <w:tabs>
        <w:tab w:val="left" w:pos="1584"/>
      </w:tabs>
      <w:spacing w:before="240" w:after="64" w:line="316" w:lineRule="auto"/>
      <w:ind w:left="1584" w:hanging="1584"/>
      <w:jc w:val="left"/>
      <w:outlineLvl w:val="8"/>
    </w:pPr>
    <w:rPr>
      <w:rFonts w:ascii="Arial" w:hAnsi="Arial" w:eastAsia="黑体"/>
      <w:sz w:val="21"/>
      <w:szCs w:val="21"/>
      <w:lang w:val="en-US" w:eastAsia="zh-CN" w:bidi="ar-SA"/>
    </w:rPr>
  </w:style>
  <w:style w:type="character" w:default="1" w:styleId="32">
    <w:name w:val="Default Paragraph Font"/>
    <w:semiHidden/>
    <w:unhideWhenUsed/>
    <w:qFormat/>
    <w:uiPriority w:val="1"/>
  </w:style>
  <w:style w:type="table" w:default="1" w:styleId="3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basedOn w:val="1"/>
    <w:next w:val="1"/>
    <w:qFormat/>
    <w:uiPriority w:val="0"/>
    <w:pPr>
      <w:autoSpaceDE w:val="0"/>
      <w:autoSpaceDN w:val="0"/>
      <w:adjustRightInd w:val="0"/>
      <w:ind w:firstLine="420"/>
      <w:jc w:val="left"/>
    </w:pPr>
    <w:rPr>
      <w:rFonts w:ascii="宋体" w:hAnsi="Times New Roman" w:eastAsia="宋体" w:cs="Times New Roman"/>
      <w:kern w:val="0"/>
      <w:sz w:val="24"/>
    </w:rPr>
  </w:style>
  <w:style w:type="paragraph" w:styleId="8">
    <w:name w:val="toc 7"/>
    <w:basedOn w:val="1"/>
    <w:next w:val="1"/>
    <w:unhideWhenUsed/>
    <w:qFormat/>
    <w:uiPriority w:val="39"/>
    <w:pPr>
      <w:ind w:left="1260"/>
      <w:jc w:val="left"/>
    </w:pPr>
    <w:rPr>
      <w:sz w:val="18"/>
      <w:szCs w:val="18"/>
    </w:rPr>
  </w:style>
  <w:style w:type="paragraph" w:styleId="9">
    <w:name w:val="annotation text"/>
    <w:basedOn w:val="1"/>
    <w:link w:val="62"/>
    <w:qFormat/>
    <w:uiPriority w:val="0"/>
    <w:pPr>
      <w:jc w:val="left"/>
    </w:pPr>
    <w:rPr>
      <w:rFonts w:ascii="Arial" w:hAnsi="Arial" w:eastAsia="黑体" w:cs="Arial"/>
    </w:rPr>
  </w:style>
  <w:style w:type="paragraph" w:styleId="10">
    <w:name w:val="Body Text"/>
    <w:basedOn w:val="1"/>
    <w:next w:val="11"/>
    <w:qFormat/>
    <w:uiPriority w:val="0"/>
    <w:pPr>
      <w:spacing w:after="120"/>
    </w:pPr>
    <w:rPr>
      <w:rFonts w:ascii="@微软简标宋" w:hAnsi="@微软简标宋" w:eastAsia="@微软简标宋" w:cs="@微软简标宋"/>
      <w:szCs w:val="24"/>
      <w:lang w:val="zh-CN"/>
    </w:rPr>
  </w:style>
  <w:style w:type="paragraph" w:styleId="11">
    <w:name w:val="Date"/>
    <w:basedOn w:val="1"/>
    <w:next w:val="1"/>
    <w:link w:val="59"/>
    <w:qFormat/>
    <w:uiPriority w:val="0"/>
    <w:rPr>
      <w:rFonts w:ascii="Arial" w:hAnsi="Arial" w:eastAsia="宋体" w:cs="Arial"/>
      <w:b/>
      <w:sz w:val="28"/>
    </w:rPr>
  </w:style>
  <w:style w:type="paragraph" w:styleId="12">
    <w:name w:val="Body Text Indent"/>
    <w:basedOn w:val="1"/>
    <w:next w:val="13"/>
    <w:qFormat/>
    <w:uiPriority w:val="0"/>
    <w:pPr>
      <w:spacing w:after="120"/>
      <w:ind w:left="420" w:leftChars="200"/>
    </w:pPr>
    <w:rPr>
      <w:szCs w:val="24"/>
    </w:rPr>
  </w:style>
  <w:style w:type="paragraph" w:styleId="13">
    <w:name w:val="envelope return"/>
    <w:basedOn w:val="1"/>
    <w:qFormat/>
    <w:uiPriority w:val="0"/>
    <w:pPr>
      <w:snapToGrid w:val="0"/>
    </w:pPr>
    <w:rPr>
      <w:rFonts w:ascii="Arial" w:hAnsi="Arial"/>
    </w:rPr>
  </w:style>
  <w:style w:type="paragraph" w:styleId="14">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15">
    <w:name w:val="Plain Text"/>
    <w:basedOn w:val="1"/>
    <w:link w:val="52"/>
    <w:qFormat/>
    <w:uiPriority w:val="99"/>
    <w:rPr>
      <w:rFonts w:ascii="宋体" w:hAnsi="Courier New" w:eastAsiaTheme="minorEastAsia" w:cstheme="minorBidi"/>
      <w:szCs w:val="22"/>
    </w:rPr>
  </w:style>
  <w:style w:type="paragraph" w:styleId="16">
    <w:name w:val="Body Text Indent 2"/>
    <w:basedOn w:val="1"/>
    <w:next w:val="1"/>
    <w:qFormat/>
    <w:uiPriority w:val="0"/>
    <w:pPr>
      <w:spacing w:after="120" w:line="480" w:lineRule="auto"/>
      <w:ind w:left="420" w:leftChars="200"/>
    </w:pPr>
  </w:style>
  <w:style w:type="paragraph" w:styleId="17">
    <w:name w:val="Balloon Text"/>
    <w:basedOn w:val="1"/>
    <w:link w:val="46"/>
    <w:semiHidden/>
    <w:unhideWhenUsed/>
    <w:qFormat/>
    <w:uiPriority w:val="99"/>
    <w:rPr>
      <w:sz w:val="18"/>
      <w:szCs w:val="18"/>
    </w:rPr>
  </w:style>
  <w:style w:type="paragraph" w:styleId="18">
    <w:name w:val="footer"/>
    <w:basedOn w:val="1"/>
    <w:link w:val="51"/>
    <w:unhideWhenUsed/>
    <w:qFormat/>
    <w:uiPriority w:val="99"/>
    <w:pPr>
      <w:tabs>
        <w:tab w:val="center" w:pos="4153"/>
        <w:tab w:val="right" w:pos="8306"/>
      </w:tabs>
      <w:snapToGrid w:val="0"/>
      <w:jc w:val="left"/>
    </w:pPr>
    <w:rPr>
      <w:sz w:val="18"/>
      <w:szCs w:val="18"/>
    </w:rPr>
  </w:style>
  <w:style w:type="paragraph" w:styleId="19">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21">
    <w:name w:val="List"/>
    <w:basedOn w:val="1"/>
    <w:next w:val="1"/>
    <w:qFormat/>
    <w:uiPriority w:val="0"/>
    <w:pPr>
      <w:ind w:left="420" w:hanging="420"/>
    </w:pPr>
    <w:rPr>
      <w:rFonts w:ascii="Arial" w:hAnsi="Arial" w:eastAsia="楷体_GB2312"/>
      <w:sz w:val="28"/>
    </w:rPr>
  </w:style>
  <w:style w:type="paragraph" w:styleId="22">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23">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4">
    <w:name w:val="Normal (Web)"/>
    <w:basedOn w:val="1"/>
    <w:qFormat/>
    <w:uiPriority w:val="0"/>
    <w:pPr>
      <w:spacing w:before="100" w:beforeAutospacing="1" w:after="100" w:afterAutospacing="1"/>
      <w:jc w:val="left"/>
    </w:pPr>
    <w:rPr>
      <w:rFonts w:cs="Times New Roman"/>
      <w:kern w:val="0"/>
      <w:sz w:val="24"/>
    </w:rPr>
  </w:style>
  <w:style w:type="paragraph" w:styleId="25">
    <w:name w:val="index 1"/>
    <w:basedOn w:val="1"/>
    <w:next w:val="1"/>
    <w:qFormat/>
    <w:uiPriority w:val="0"/>
    <w:pPr>
      <w:jc w:val="center"/>
    </w:pPr>
    <w:rPr>
      <w:rFonts w:ascii="Arial" w:hAnsi="Arial" w:eastAsia="Arial" w:cs="Arial"/>
      <w:b/>
      <w:bCs/>
      <w:sz w:val="28"/>
    </w:rPr>
  </w:style>
  <w:style w:type="paragraph" w:styleId="26">
    <w:name w:val="Title"/>
    <w:basedOn w:val="1"/>
    <w:next w:val="1"/>
    <w:qFormat/>
    <w:uiPriority w:val="0"/>
    <w:pPr>
      <w:numPr>
        <w:ilvl w:val="0"/>
        <w:numId w:val="1"/>
      </w:numPr>
      <w:spacing w:line="360" w:lineRule="auto"/>
      <w:jc w:val="left"/>
      <w:outlineLvl w:val="0"/>
    </w:pPr>
    <w:rPr>
      <w:rFonts w:ascii="Cambria" w:hAnsi="Cambria" w:cs="Times New Roman"/>
      <w:b/>
      <w:bCs/>
      <w:sz w:val="28"/>
      <w:szCs w:val="32"/>
    </w:rPr>
  </w:style>
  <w:style w:type="paragraph" w:styleId="27">
    <w:name w:val="annotation subject"/>
    <w:basedOn w:val="9"/>
    <w:next w:val="9"/>
    <w:link w:val="73"/>
    <w:semiHidden/>
    <w:unhideWhenUsed/>
    <w:qFormat/>
    <w:uiPriority w:val="99"/>
    <w:rPr>
      <w:rFonts w:ascii="@仿宋_GB2312" w:hAnsi="@仿宋_GB2312" w:eastAsia="@仿宋_GB2312" w:cs="@仿宋_GB2312"/>
      <w:b/>
      <w:bCs/>
    </w:rPr>
  </w:style>
  <w:style w:type="paragraph" w:styleId="28">
    <w:name w:val="Body Text First Indent"/>
    <w:basedOn w:val="10"/>
    <w:unhideWhenUsed/>
    <w:qFormat/>
    <w:uiPriority w:val="99"/>
    <w:pPr>
      <w:ind w:firstLine="420" w:firstLineChars="100"/>
    </w:pPr>
  </w:style>
  <w:style w:type="paragraph" w:styleId="29">
    <w:name w:val="Body Text First Indent 2"/>
    <w:basedOn w:val="12"/>
    <w:next w:val="1"/>
    <w:qFormat/>
    <w:uiPriority w:val="0"/>
    <w:pPr>
      <w:ind w:firstLine="420" w:firstLineChars="200"/>
    </w:pPr>
    <w:rPr>
      <w:rFonts w:ascii="Times New Roman" w:hAnsi="Times New Roman" w:cs="Times New Roman"/>
      <w:szCs w:val="21"/>
    </w:rPr>
  </w:style>
  <w:style w:type="table" w:styleId="31">
    <w:name w:val="Table Grid"/>
    <w:basedOn w:val="30"/>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qFormat/>
    <w:uiPriority w:val="0"/>
    <w:rPr>
      <w:b/>
      <w:bCs/>
    </w:rPr>
  </w:style>
  <w:style w:type="character" w:styleId="34">
    <w:name w:val="FollowedHyperlink"/>
    <w:basedOn w:val="32"/>
    <w:semiHidden/>
    <w:unhideWhenUsed/>
    <w:qFormat/>
    <w:uiPriority w:val="99"/>
    <w:rPr>
      <w:color w:val="5C5C5C"/>
      <w:u w:val="none"/>
    </w:rPr>
  </w:style>
  <w:style w:type="character" w:styleId="35">
    <w:name w:val="Emphasis"/>
    <w:basedOn w:val="32"/>
    <w:qFormat/>
    <w:uiPriority w:val="20"/>
    <w:rPr>
      <w:b/>
      <w:bCs/>
    </w:rPr>
  </w:style>
  <w:style w:type="character" w:styleId="36">
    <w:name w:val="HTML Definition"/>
    <w:basedOn w:val="32"/>
    <w:semiHidden/>
    <w:unhideWhenUsed/>
    <w:qFormat/>
    <w:uiPriority w:val="99"/>
  </w:style>
  <w:style w:type="character" w:styleId="37">
    <w:name w:val="HTML Typewriter"/>
    <w:basedOn w:val="32"/>
    <w:semiHidden/>
    <w:unhideWhenUsed/>
    <w:qFormat/>
    <w:uiPriority w:val="99"/>
    <w:rPr>
      <w:rFonts w:hint="default" w:ascii="monospace" w:hAnsi="monospace" w:eastAsia="monospace" w:cs="monospace"/>
      <w:sz w:val="20"/>
    </w:rPr>
  </w:style>
  <w:style w:type="character" w:styleId="38">
    <w:name w:val="HTML Acronym"/>
    <w:basedOn w:val="32"/>
    <w:semiHidden/>
    <w:unhideWhenUsed/>
    <w:qFormat/>
    <w:uiPriority w:val="99"/>
    <w:rPr>
      <w:color w:val="5C5C5C"/>
      <w:sz w:val="19"/>
      <w:szCs w:val="19"/>
      <w:u w:val="none"/>
      <w:bdr w:val="single" w:color="D6D6D6" w:sz="2" w:space="0"/>
      <w:shd w:val="clear" w:fill="FFFFFF"/>
    </w:rPr>
  </w:style>
  <w:style w:type="character" w:styleId="39">
    <w:name w:val="HTML Variable"/>
    <w:basedOn w:val="32"/>
    <w:semiHidden/>
    <w:unhideWhenUsed/>
    <w:qFormat/>
    <w:uiPriority w:val="99"/>
  </w:style>
  <w:style w:type="character" w:styleId="40">
    <w:name w:val="Hyperlink"/>
    <w:basedOn w:val="32"/>
    <w:unhideWhenUsed/>
    <w:qFormat/>
    <w:uiPriority w:val="99"/>
    <w:rPr>
      <w:color w:val="0000FF" w:themeColor="hyperlink"/>
      <w:u w:val="single"/>
      <w14:textFill>
        <w14:solidFill>
          <w14:schemeClr w14:val="hlink"/>
        </w14:solidFill>
      </w14:textFill>
    </w:rPr>
  </w:style>
  <w:style w:type="character" w:styleId="41">
    <w:name w:val="HTML Code"/>
    <w:basedOn w:val="32"/>
    <w:semiHidden/>
    <w:unhideWhenUsed/>
    <w:qFormat/>
    <w:uiPriority w:val="99"/>
    <w:rPr>
      <w:rFonts w:hint="default" w:ascii="monospace" w:hAnsi="monospace" w:eastAsia="monospace" w:cs="monospace"/>
      <w:sz w:val="20"/>
    </w:rPr>
  </w:style>
  <w:style w:type="character" w:styleId="42">
    <w:name w:val="annotation reference"/>
    <w:basedOn w:val="32"/>
    <w:semiHidden/>
    <w:unhideWhenUsed/>
    <w:qFormat/>
    <w:uiPriority w:val="99"/>
    <w:rPr>
      <w:sz w:val="21"/>
      <w:szCs w:val="21"/>
    </w:rPr>
  </w:style>
  <w:style w:type="character" w:styleId="43">
    <w:name w:val="HTML Cite"/>
    <w:basedOn w:val="32"/>
    <w:semiHidden/>
    <w:unhideWhenUsed/>
    <w:qFormat/>
    <w:uiPriority w:val="99"/>
  </w:style>
  <w:style w:type="character" w:styleId="44">
    <w:name w:val="HTML Keyboard"/>
    <w:basedOn w:val="32"/>
    <w:semiHidden/>
    <w:unhideWhenUsed/>
    <w:qFormat/>
    <w:uiPriority w:val="99"/>
    <w:rPr>
      <w:rFonts w:ascii="monospace" w:hAnsi="monospace" w:eastAsia="monospace" w:cs="monospace"/>
      <w:sz w:val="20"/>
    </w:rPr>
  </w:style>
  <w:style w:type="character" w:styleId="45">
    <w:name w:val="HTML Sample"/>
    <w:basedOn w:val="32"/>
    <w:semiHidden/>
    <w:unhideWhenUsed/>
    <w:qFormat/>
    <w:uiPriority w:val="99"/>
    <w:rPr>
      <w:rFonts w:hint="default" w:ascii="monospace" w:hAnsi="monospace" w:eastAsia="monospace" w:cs="monospace"/>
    </w:rPr>
  </w:style>
  <w:style w:type="character" w:customStyle="1" w:styleId="46">
    <w:name w:val="批注框文本 Char"/>
    <w:basedOn w:val="32"/>
    <w:link w:val="17"/>
    <w:semiHidden/>
    <w:qFormat/>
    <w:uiPriority w:val="99"/>
    <w:rPr>
      <w:rFonts w:ascii="@仿宋_GB2312" w:hAnsi="@仿宋_GB2312" w:eastAsia="@仿宋_GB2312" w:cs="@仿宋_GB2312"/>
      <w:sz w:val="18"/>
      <w:szCs w:val="18"/>
    </w:rPr>
  </w:style>
  <w:style w:type="paragraph" w:customStyle="1" w:styleId="47">
    <w:name w:val="正文（缩进）"/>
    <w:basedOn w:val="1"/>
    <w:qFormat/>
    <w:uiPriority w:val="0"/>
    <w:pPr>
      <w:widowControl/>
      <w:spacing w:before="156" w:after="156"/>
      <w:ind w:firstLine="480" w:firstLineChars="200"/>
      <w:jc w:val="left"/>
    </w:pPr>
    <w:rPr>
      <w:kern w:val="0"/>
      <w:sz w:val="24"/>
      <w:szCs w:val="24"/>
    </w:rPr>
  </w:style>
  <w:style w:type="paragraph" w:customStyle="1" w:styleId="48">
    <w:name w:val="xl31"/>
    <w:basedOn w:val="1"/>
    <w:qFormat/>
    <w:uiPriority w:val="0"/>
    <w:pPr>
      <w:widowControl/>
      <w:spacing w:before="100" w:beforeAutospacing="1" w:after="100" w:afterAutospacing="1"/>
      <w:jc w:val="center"/>
    </w:pPr>
    <w:rPr>
      <w:b/>
      <w:bCs/>
      <w:kern w:val="0"/>
      <w:sz w:val="28"/>
      <w:szCs w:val="28"/>
    </w:rPr>
  </w:style>
  <w:style w:type="paragraph" w:customStyle="1" w:styleId="49">
    <w:name w:val="D&amp;L"/>
    <w:basedOn w:val="19"/>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50">
    <w:name w:val="页眉 Char"/>
    <w:basedOn w:val="32"/>
    <w:link w:val="19"/>
    <w:qFormat/>
    <w:uiPriority w:val="99"/>
    <w:rPr>
      <w:rFonts w:ascii="@仿宋_GB2312" w:hAnsi="@仿宋_GB2312" w:eastAsia="@仿宋_GB2312" w:cs="@仿宋_GB2312"/>
      <w:sz w:val="18"/>
      <w:szCs w:val="18"/>
    </w:rPr>
  </w:style>
  <w:style w:type="character" w:customStyle="1" w:styleId="51">
    <w:name w:val="页脚 Char"/>
    <w:basedOn w:val="32"/>
    <w:link w:val="18"/>
    <w:qFormat/>
    <w:uiPriority w:val="99"/>
    <w:rPr>
      <w:rFonts w:ascii="@仿宋_GB2312" w:hAnsi="@仿宋_GB2312" w:eastAsia="@仿宋_GB2312" w:cs="@仿宋_GB2312"/>
      <w:sz w:val="18"/>
      <w:szCs w:val="18"/>
    </w:rPr>
  </w:style>
  <w:style w:type="character" w:customStyle="1" w:styleId="52">
    <w:name w:val="纯文本 Char"/>
    <w:link w:val="15"/>
    <w:qFormat/>
    <w:uiPriority w:val="0"/>
    <w:rPr>
      <w:rFonts w:ascii="宋体" w:hAnsi="Courier New"/>
    </w:rPr>
  </w:style>
  <w:style w:type="character" w:customStyle="1" w:styleId="53">
    <w:name w:val="纯文本 字符1"/>
    <w:basedOn w:val="32"/>
    <w:semiHidden/>
    <w:qFormat/>
    <w:uiPriority w:val="99"/>
    <w:rPr>
      <w:rFonts w:hAnsi="Courier New" w:cs="Courier New" w:asciiTheme="minorEastAsia"/>
      <w:szCs w:val="20"/>
    </w:rPr>
  </w:style>
  <w:style w:type="character" w:customStyle="1" w:styleId="54">
    <w:name w:val="未处理的提及1"/>
    <w:basedOn w:val="32"/>
    <w:semiHidden/>
    <w:unhideWhenUsed/>
    <w:qFormat/>
    <w:uiPriority w:val="99"/>
    <w:rPr>
      <w:color w:val="605E5C"/>
      <w:shd w:val="clear" w:color="auto" w:fill="E1DFDD"/>
    </w:rPr>
  </w:style>
  <w:style w:type="paragraph" w:styleId="55">
    <w:name w:val="List Paragraph"/>
    <w:basedOn w:val="1"/>
    <w:qFormat/>
    <w:uiPriority w:val="34"/>
    <w:pPr>
      <w:ind w:firstLine="420" w:firstLineChars="200"/>
    </w:pPr>
  </w:style>
  <w:style w:type="paragraph" w:customStyle="1" w:styleId="56">
    <w:name w:val="Char Char Char Char Char Char Char1 Char"/>
    <w:basedOn w:val="1"/>
    <w:qFormat/>
    <w:uiPriority w:val="0"/>
    <w:rPr>
      <w:rFonts w:ascii="Arial" w:hAnsi="Arial" w:eastAsia="宋体" w:cs="Arial"/>
      <w:sz w:val="24"/>
    </w:rPr>
  </w:style>
  <w:style w:type="table" w:customStyle="1" w:styleId="57">
    <w:name w:val="网格表 1 浅色1"/>
    <w:basedOn w:val="30"/>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58">
    <w:name w:val="日期 字符"/>
    <w:basedOn w:val="32"/>
    <w:semiHidden/>
    <w:qFormat/>
    <w:uiPriority w:val="99"/>
    <w:rPr>
      <w:rFonts w:ascii="@仿宋_GB2312" w:hAnsi="@仿宋_GB2312" w:eastAsia="@仿宋_GB2312" w:cs="@仿宋_GB2312"/>
      <w:szCs w:val="20"/>
    </w:rPr>
  </w:style>
  <w:style w:type="character" w:customStyle="1" w:styleId="59">
    <w:name w:val="日期 Char"/>
    <w:link w:val="11"/>
    <w:qFormat/>
    <w:uiPriority w:val="0"/>
    <w:rPr>
      <w:rFonts w:ascii="Arial" w:hAnsi="Arial" w:eastAsia="宋体" w:cs="Arial"/>
      <w:b/>
      <w:sz w:val="28"/>
      <w:szCs w:val="20"/>
    </w:rPr>
  </w:style>
  <w:style w:type="character" w:customStyle="1" w:styleId="60">
    <w:name w:val="纯文本 Char1"/>
    <w:qFormat/>
    <w:locked/>
    <w:uiPriority w:val="99"/>
    <w:rPr>
      <w:rFonts w:ascii="Arial" w:hAnsi="Arial" w:eastAsia="Arial"/>
      <w:kern w:val="2"/>
      <w:sz w:val="21"/>
      <w:lang w:val="en-US" w:eastAsia="zh-CN" w:bidi="ar-SA"/>
    </w:rPr>
  </w:style>
  <w:style w:type="character" w:customStyle="1" w:styleId="61">
    <w:name w:val="批注文字 Char"/>
    <w:basedOn w:val="32"/>
    <w:semiHidden/>
    <w:qFormat/>
    <w:uiPriority w:val="99"/>
    <w:rPr>
      <w:rFonts w:ascii="@仿宋_GB2312" w:hAnsi="@仿宋_GB2312" w:eastAsia="@仿宋_GB2312" w:cs="@仿宋_GB2312"/>
      <w:szCs w:val="20"/>
    </w:rPr>
  </w:style>
  <w:style w:type="character" w:customStyle="1" w:styleId="62">
    <w:name w:val="批注文字 Char1"/>
    <w:link w:val="9"/>
    <w:qFormat/>
    <w:uiPriority w:val="0"/>
    <w:rPr>
      <w:rFonts w:ascii="Arial" w:hAnsi="Arial" w:eastAsia="黑体" w:cs="Arial"/>
      <w:szCs w:val="20"/>
    </w:rPr>
  </w:style>
  <w:style w:type="character" w:customStyle="1" w:styleId="63">
    <w:name w:val="标题 1 Char"/>
    <w:basedOn w:val="32"/>
    <w:link w:val="3"/>
    <w:qFormat/>
    <w:uiPriority w:val="9"/>
    <w:rPr>
      <w:rFonts w:ascii="@仿宋_GB2312" w:hAnsi="@仿宋_GB2312" w:eastAsia="@仿宋_GB2312" w:cs="@仿宋_GB2312"/>
      <w:b/>
      <w:bCs/>
      <w:kern w:val="44"/>
      <w:sz w:val="44"/>
      <w:szCs w:val="44"/>
    </w:rPr>
  </w:style>
  <w:style w:type="paragraph" w:customStyle="1" w:styleId="64">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65">
    <w:name w:val="标题 3 Char"/>
    <w:basedOn w:val="32"/>
    <w:link w:val="5"/>
    <w:semiHidden/>
    <w:qFormat/>
    <w:uiPriority w:val="9"/>
    <w:rPr>
      <w:rFonts w:ascii="@仿宋_GB2312" w:hAnsi="@仿宋_GB2312" w:eastAsia="@仿宋_GB2312" w:cs="@仿宋_GB2312"/>
      <w:b/>
      <w:bCs/>
      <w:sz w:val="32"/>
      <w:szCs w:val="32"/>
    </w:rPr>
  </w:style>
  <w:style w:type="character" w:customStyle="1" w:styleId="66">
    <w:name w:val="fontstyle01"/>
    <w:basedOn w:val="32"/>
    <w:qFormat/>
    <w:uiPriority w:val="0"/>
    <w:rPr>
      <w:rFonts w:hint="eastAsia" w:ascii="宋体" w:hAnsi="宋体" w:eastAsia="宋体"/>
      <w:color w:val="000000"/>
      <w:sz w:val="22"/>
      <w:szCs w:val="22"/>
    </w:rPr>
  </w:style>
  <w:style w:type="character" w:customStyle="1" w:styleId="67">
    <w:name w:val="fontstyle21"/>
    <w:basedOn w:val="32"/>
    <w:qFormat/>
    <w:uiPriority w:val="0"/>
    <w:rPr>
      <w:rFonts w:hint="default" w:ascii="TimesNewRomanPSMT" w:hAnsi="TimesNewRomanPSMT"/>
      <w:color w:val="000000"/>
      <w:sz w:val="22"/>
      <w:szCs w:val="22"/>
    </w:rPr>
  </w:style>
  <w:style w:type="character" w:customStyle="1" w:styleId="68">
    <w:name w:val="正文文本 (2) + Sylfaen2"/>
    <w:qFormat/>
    <w:uiPriority w:val="99"/>
    <w:rPr>
      <w:rFonts w:ascii="Sylfaen" w:hAnsi="Sylfaen" w:eastAsia="MingLiU" w:cs="Sylfaen"/>
      <w:spacing w:val="0"/>
      <w:sz w:val="23"/>
      <w:szCs w:val="23"/>
      <w:shd w:val="clear" w:color="auto" w:fill="FFFFFF"/>
      <w:lang w:val="en-US" w:eastAsia="en-US"/>
    </w:rPr>
  </w:style>
  <w:style w:type="character" w:customStyle="1" w:styleId="69">
    <w:name w:val="标题 4 字符"/>
    <w:basedOn w:val="32"/>
    <w:semiHidden/>
    <w:qFormat/>
    <w:uiPriority w:val="9"/>
    <w:rPr>
      <w:rFonts w:asciiTheme="majorHAnsi" w:hAnsiTheme="majorHAnsi" w:eastAsiaTheme="majorEastAsia" w:cstheme="majorBidi"/>
      <w:b/>
      <w:bCs/>
      <w:sz w:val="28"/>
      <w:szCs w:val="28"/>
    </w:rPr>
  </w:style>
  <w:style w:type="character" w:customStyle="1" w:styleId="70">
    <w:name w:val="标题 4 Char1"/>
    <w:link w:val="6"/>
    <w:qFormat/>
    <w:uiPriority w:val="0"/>
    <w:rPr>
      <w:rFonts w:ascii="@仿宋_GB2312" w:hAnsi="@仿宋_GB2312" w:eastAsia="@仿宋_GB2312" w:cs="@仿宋_GB2312"/>
      <w:b/>
      <w:bCs/>
      <w:sz w:val="28"/>
      <w:szCs w:val="28"/>
    </w:rPr>
  </w:style>
  <w:style w:type="character" w:customStyle="1" w:styleId="71">
    <w:name w:val="标题 4 Char"/>
    <w:qFormat/>
    <w:uiPriority w:val="0"/>
    <w:rPr>
      <w:rFonts w:ascii="Arial" w:hAnsi="Arial" w:eastAsia="Arial"/>
      <w:b/>
      <w:bCs/>
      <w:kern w:val="2"/>
      <w:sz w:val="28"/>
      <w:szCs w:val="28"/>
      <w:lang w:val="en-US" w:eastAsia="zh-CN" w:bidi="ar-SA"/>
    </w:rPr>
  </w:style>
  <w:style w:type="table" w:customStyle="1" w:styleId="72">
    <w:name w:val="网格型1"/>
    <w:basedOn w:val="3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3">
    <w:name w:val="批注主题 Char"/>
    <w:basedOn w:val="62"/>
    <w:link w:val="27"/>
    <w:semiHidden/>
    <w:qFormat/>
    <w:uiPriority w:val="99"/>
    <w:rPr>
      <w:rFonts w:ascii="@仿宋_GB2312" w:hAnsi="@仿宋_GB2312" w:eastAsia="@仿宋_GB2312" w:cs="@仿宋_GB2312"/>
      <w:b/>
      <w:bCs/>
      <w:szCs w:val="20"/>
    </w:rPr>
  </w:style>
  <w:style w:type="table" w:customStyle="1" w:styleId="74">
    <w:name w:val="Table Normal"/>
    <w:semiHidden/>
    <w:unhideWhenUsed/>
    <w:qFormat/>
    <w:uiPriority w:val="0"/>
    <w:tblPr>
      <w:tblCellMar>
        <w:top w:w="0" w:type="dxa"/>
        <w:left w:w="0" w:type="dxa"/>
        <w:bottom w:w="0" w:type="dxa"/>
        <w:right w:w="0" w:type="dxa"/>
      </w:tblCellMar>
    </w:tblPr>
  </w:style>
  <w:style w:type="paragraph" w:customStyle="1" w:styleId="75">
    <w:name w:val="Table Text"/>
    <w:basedOn w:val="1"/>
    <w:semiHidden/>
    <w:qFormat/>
    <w:uiPriority w:val="0"/>
    <w:rPr>
      <w:rFonts w:ascii="Arial" w:hAnsi="Arial" w:eastAsia="Arial" w:cs="Arial"/>
      <w:szCs w:val="21"/>
      <w:lang w:eastAsia="en-US"/>
    </w:rPr>
  </w:style>
  <w:style w:type="paragraph" w:customStyle="1" w:styleId="76">
    <w:name w:val="Table Paragraph"/>
    <w:basedOn w:val="1"/>
    <w:qFormat/>
    <w:uiPriority w:val="0"/>
    <w:rPr>
      <w:rFonts w:ascii="宋体" w:hAnsi="宋体" w:eastAsia="宋体" w:cs="宋体"/>
      <w:lang w:val="zh-CN" w:bidi="zh-CN"/>
    </w:rPr>
  </w:style>
  <w:style w:type="paragraph" w:customStyle="1" w:styleId="77">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宋体"/>
      <w:sz w:val="24"/>
      <w:szCs w:val="24"/>
      <w:lang w:val="en-US" w:eastAsia="zh-CN" w:bidi="ar-SA"/>
    </w:rPr>
  </w:style>
  <w:style w:type="paragraph" w:customStyle="1" w:styleId="78">
    <w:name w:val="样式"/>
    <w:qFormat/>
    <w:uiPriority w:val="0"/>
    <w:pPr>
      <w:widowControl w:val="0"/>
      <w:autoSpaceDE w:val="0"/>
      <w:autoSpaceDN w:val="0"/>
      <w:adjustRightInd w:val="0"/>
    </w:pPr>
    <w:rPr>
      <w:rFonts w:ascii="宋体" w:hAnsi="宋体" w:eastAsia="宋体" w:cs="Times New Roman"/>
      <w:sz w:val="24"/>
      <w:lang w:val="en-US" w:eastAsia="zh-CN" w:bidi="ar-SA"/>
    </w:rPr>
  </w:style>
  <w:style w:type="character" w:customStyle="1" w:styleId="79">
    <w:name w:val="hover"/>
    <w:basedOn w:val="32"/>
    <w:qFormat/>
    <w:uiPriority w:val="0"/>
    <w:rPr>
      <w:color w:val="2590EB"/>
    </w:rPr>
  </w:style>
  <w:style w:type="character" w:customStyle="1" w:styleId="80">
    <w:name w:val="hover1"/>
    <w:basedOn w:val="32"/>
    <w:qFormat/>
    <w:uiPriority w:val="0"/>
    <w:rPr>
      <w:color w:val="2590EB"/>
    </w:rPr>
  </w:style>
  <w:style w:type="character" w:customStyle="1" w:styleId="81">
    <w:name w:val="hover2"/>
    <w:basedOn w:val="32"/>
    <w:qFormat/>
    <w:uiPriority w:val="0"/>
  </w:style>
  <w:style w:type="character" w:customStyle="1" w:styleId="82">
    <w:name w:val="hover3"/>
    <w:basedOn w:val="32"/>
    <w:qFormat/>
    <w:uiPriority w:val="0"/>
    <w:rPr>
      <w:color w:val="2590EB"/>
      <w:shd w:val="clear" w:color="auto" w:fill="E9F4FD"/>
    </w:rPr>
  </w:style>
  <w:style w:type="character" w:customStyle="1" w:styleId="83">
    <w:name w:val="layui-this"/>
    <w:basedOn w:val="32"/>
    <w:qFormat/>
    <w:uiPriority w:val="0"/>
    <w:rPr>
      <w:bdr w:val="single" w:color="EEEEEE" w:sz="6" w:space="0"/>
      <w:shd w:val="clear" w:fill="FFFFFF"/>
    </w:rPr>
  </w:style>
  <w:style w:type="character" w:customStyle="1" w:styleId="84">
    <w:name w:val="first-child"/>
    <w:basedOn w:val="32"/>
    <w:qFormat/>
    <w:uiPriority w:val="0"/>
  </w:style>
  <w:style w:type="character" w:customStyle="1" w:styleId="85">
    <w:name w:val="mini-outputtext1"/>
    <w:basedOn w:val="32"/>
    <w:qFormat/>
    <w:uiPriority w:val="0"/>
  </w:style>
  <w:style w:type="character" w:customStyle="1" w:styleId="86">
    <w:name w:val="hover4"/>
    <w:basedOn w:val="32"/>
    <w:qFormat/>
    <w:uiPriority w:val="0"/>
    <w:rPr>
      <w:color w:val="2590EB"/>
      <w:shd w:val="clear" w:fill="E9F4FD"/>
    </w:rPr>
  </w:style>
  <w:style w:type="paragraph" w:customStyle="1" w:styleId="87">
    <w:name w:val="Body Text First Indent 21"/>
    <w:basedOn w:val="88"/>
    <w:next w:val="1"/>
    <w:qFormat/>
    <w:uiPriority w:val="0"/>
    <w:pPr>
      <w:ind w:left="420" w:firstLine="420" w:firstLineChars="200"/>
    </w:pPr>
  </w:style>
  <w:style w:type="paragraph" w:customStyle="1" w:styleId="88">
    <w:name w:val="Body Text Indent1"/>
    <w:basedOn w:val="1"/>
    <w:next w:val="89"/>
    <w:qFormat/>
    <w:uiPriority w:val="0"/>
    <w:pPr>
      <w:spacing w:after="120" w:afterLines="0"/>
      <w:ind w:left="200" w:leftChars="200"/>
    </w:pPr>
  </w:style>
  <w:style w:type="paragraph" w:customStyle="1" w:styleId="89">
    <w:name w:val="envelope return1"/>
    <w:basedOn w:val="1"/>
    <w:next w:val="26"/>
    <w:qFormat/>
    <w:uiPriority w:val="0"/>
    <w:pPr>
      <w:snapToGrid w:val="0"/>
    </w:pPr>
    <w:rPr>
      <w:rFonts w:ascii="Arial" w:hAnsi="Arial"/>
    </w:rPr>
  </w:style>
  <w:style w:type="paragraph" w:customStyle="1" w:styleId="90">
    <w:name w:val="正文 New"/>
    <w:qFormat/>
    <w:uiPriority w:val="0"/>
    <w:pPr>
      <w:widowControl w:val="0"/>
      <w:spacing w:line="440" w:lineRule="exact"/>
      <w:ind w:left="357" w:hanging="357"/>
      <w:jc w:val="both"/>
    </w:pPr>
    <w:rPr>
      <w:rFonts w:ascii="Times New Roman" w:hAnsi="Times New Roman" w:eastAsia="宋体" w:cs="Times New Roman"/>
      <w:kern w:val="2"/>
      <w:sz w:val="21"/>
      <w:szCs w:val="22"/>
      <w:lang w:val="en-US" w:eastAsia="zh-CN" w:bidi="ar-SA"/>
    </w:rPr>
  </w:style>
  <w:style w:type="paragraph" w:customStyle="1" w:styleId="91">
    <w:name w:val="Body text|1"/>
    <w:basedOn w:val="1"/>
    <w:qFormat/>
    <w:uiPriority w:val="0"/>
    <w:pPr>
      <w:widowControl w:val="0"/>
      <w:shd w:val="clear" w:color="auto" w:fill="auto"/>
      <w:spacing w:line="480" w:lineRule="auto"/>
    </w:pPr>
    <w:rPr>
      <w:rFonts w:ascii="宋体" w:hAnsi="宋体" w:eastAsia="宋体" w:cs="宋体"/>
      <w:sz w:val="22"/>
      <w:szCs w:val="22"/>
      <w:u w:val="none"/>
      <w:shd w:val="clear" w:color="auto" w:fill="auto"/>
      <w:lang w:val="zh-TW" w:eastAsia="zh-TW" w:bidi="zh-TW"/>
    </w:rPr>
  </w:style>
  <w:style w:type="character" w:customStyle="1" w:styleId="92">
    <w:name w:val="NormalCharacter"/>
    <w:semiHidden/>
    <w:qFormat/>
    <w:uiPriority w:val="0"/>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akoosky</Company>
  <Pages>64</Pages>
  <Words>1500</Words>
  <Characters>1675</Characters>
  <Lines>363</Lines>
  <Paragraphs>102</Paragraphs>
  <TotalTime>18</TotalTime>
  <ScaleCrop>false</ScaleCrop>
  <LinksUpToDate>false</LinksUpToDate>
  <CharactersWithSpaces>1771</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2025-03-15T01:47:00Z</dcterms:created>
  <dc:creator>Anakin</dc:creator>
  <cp:lastModifiedBy>Administrator</cp:lastModifiedBy>
  <cp:lastPrinted>2026-04-15T01:32:00Z</cp:lastPrinted>
  <dcterms:modified xsi:type="dcterms:W3CDTF">2026-09-01T07:37:46Z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3D00FD5E08714270AF29E3DC8108ABFC_13</vt:lpwstr>
  </property>
  <property fmtid="{D5CDD505-2E9C-101B-9397-08002B2CF9AE}" pid="4" name="KSOTemplateDocerSaveRecord">
    <vt:lpwstr>eyJoZGlkIjoiY2E5NTdkYzVjNzI5NzI5OWYzMjUyYmIzYTUzYjcyNDEiLCJ1c2VySWQiOiI2NTE1NDk0MDkifQ==</vt:lpwstr>
  </property>
</Properties>
</file>